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4" w14:textId="62A2635E" w:rsidR="00815B8B" w:rsidRPr="00F475D4"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0D609A">
        <w:rPr>
          <w:rFonts w:ascii="Verdana" w:hAnsi="Verdana"/>
          <w:b/>
          <w:sz w:val="20"/>
          <w:szCs w:val="20"/>
          <w:lang w:val="bg-BG"/>
        </w:rPr>
        <w:t>71</w:t>
      </w:r>
      <w:r w:rsidR="00B529AE">
        <w:rPr>
          <w:rFonts w:ascii="Verdana" w:hAnsi="Verdana"/>
          <w:b/>
          <w:sz w:val="20"/>
          <w:szCs w:val="20"/>
          <w:lang w:val="en-US"/>
        </w:rPr>
        <w:t>8</w:t>
      </w:r>
    </w:p>
    <w:p w14:paraId="47262385"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6" w14:textId="1BB77EAA"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B529AE" w:rsidRPr="001709D8">
        <w:rPr>
          <w:rFonts w:ascii="Verdana" w:hAnsi="Verdana"/>
          <w:b/>
          <w:bCs/>
          <w:sz w:val="20"/>
          <w:szCs w:val="20"/>
          <w:lang w:val="bg-BG"/>
        </w:rPr>
        <w:t>Рамково споразумение за финансиране на закупуване на МПС и оборудване чрез финансов лизинг</w:t>
      </w:r>
      <w:r w:rsidRPr="00815B8B">
        <w:rPr>
          <w:rFonts w:ascii="Verdana" w:hAnsi="Verdana"/>
          <w:b/>
          <w:sz w:val="20"/>
          <w:szCs w:val="20"/>
          <w:lang w:val="bg-BG"/>
        </w:rPr>
        <w:t>“</w:t>
      </w: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72EC7BEB" w:rsidR="007061F1" w:rsidRPr="00815B8B" w:rsidRDefault="00F475D4" w:rsidP="007061F1">
      <w:pPr>
        <w:keepLines/>
        <w:spacing w:before="240" w:after="240"/>
        <w:jc w:val="center"/>
        <w:outlineLvl w:val="0"/>
        <w:rPr>
          <w:rFonts w:ascii="Verdana" w:hAnsi="Verdana"/>
          <w:b/>
          <w:sz w:val="20"/>
          <w:szCs w:val="20"/>
          <w:lang w:val="bg-BG"/>
        </w:rPr>
      </w:pPr>
      <w:r>
        <w:rPr>
          <w:rFonts w:ascii="Verdana" w:hAnsi="Verdana"/>
          <w:b/>
          <w:bCs/>
          <w:sz w:val="20"/>
          <w:szCs w:val="20"/>
          <w:lang w:val="bg-BG"/>
        </w:rPr>
        <w:t>„</w:t>
      </w:r>
      <w:r w:rsidRPr="001709D8">
        <w:rPr>
          <w:rFonts w:ascii="Verdana" w:hAnsi="Verdana"/>
          <w:b/>
          <w:bCs/>
          <w:sz w:val="20"/>
          <w:szCs w:val="20"/>
          <w:lang w:val="bg-BG"/>
        </w:rPr>
        <w:t>Рамково споразумение за финансиране на закупуване на МПС и оборудване чрез финансов лизинг</w:t>
      </w:r>
      <w:r>
        <w:rPr>
          <w:rFonts w:ascii="Verdana" w:hAnsi="Verdana"/>
          <w:b/>
          <w:bCs/>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4C2360CC"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w:t>
      </w:r>
      <w:r w:rsidR="00017378">
        <w:rPr>
          <w:rFonts w:ascii="Verdana" w:hAnsi="Verdana"/>
          <w:b/>
          <w:bCs/>
          <w:sz w:val="20"/>
          <w:szCs w:val="20"/>
          <w:lang w:val="bg-BG"/>
        </w:rPr>
        <w:t xml:space="preserve"> </w:t>
      </w:r>
      <w:r w:rsidRPr="00815B8B">
        <w:rPr>
          <w:rFonts w:ascii="Verdana" w:hAnsi="Verdana"/>
          <w:b/>
          <w:bCs/>
          <w:sz w:val="20"/>
          <w:szCs w:val="20"/>
          <w:lang w:val="bg-BG"/>
        </w:rPr>
        <w:t>ДОГОВОР</w:t>
      </w:r>
      <w:r w:rsidR="00017378">
        <w:rPr>
          <w:rFonts w:ascii="Verdana" w:hAnsi="Verdana"/>
          <w:b/>
          <w:bCs/>
          <w:sz w:val="20"/>
          <w:szCs w:val="20"/>
          <w:lang w:val="bg-BG"/>
        </w:rPr>
        <w:t xml:space="preserve"> НА РАМКОВОТО СПОРАЗУМЕНИЕ</w:t>
      </w:r>
      <w:r w:rsidR="00691D99">
        <w:rPr>
          <w:rFonts w:ascii="Verdana" w:hAnsi="Verdana"/>
          <w:b/>
          <w:bCs/>
          <w:sz w:val="20"/>
          <w:szCs w:val="20"/>
          <w:lang w:val="bg-BG"/>
        </w:rPr>
        <w:t>, включително</w:t>
      </w:r>
    </w:p>
    <w:p w14:paraId="472623A1" w14:textId="5BCEEA8F"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 xml:space="preserve">ТЕХНИЧЕСКО ЗАДАНИЕ – ПРЕДМЕТ НА </w:t>
      </w:r>
      <w:r w:rsidR="00017378">
        <w:rPr>
          <w:rFonts w:ascii="Verdana" w:hAnsi="Verdana"/>
          <w:bCs/>
          <w:sz w:val="20"/>
          <w:szCs w:val="20"/>
          <w:lang w:val="bg-BG"/>
        </w:rPr>
        <w:t>РАМКОВОТО СПОРАЗУМЕНИЕ</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33F1A0A8"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0066466E">
        <w:rPr>
          <w:rFonts w:ascii="Verdana" w:hAnsi="Verdana"/>
          <w:b/>
          <w:sz w:val="20"/>
          <w:szCs w:val="20"/>
          <w:lang w:val="bg-BG"/>
        </w:rPr>
        <w:t>КАНДИДАТИТЕ/</w:t>
      </w:r>
      <w:r w:rsidRPr="00815B8B">
        <w:rPr>
          <w:rFonts w:ascii="Verdana" w:hAnsi="Verdana"/>
          <w:b/>
          <w:sz w:val="20"/>
          <w:szCs w:val="20"/>
          <w:lang w:val="bg-BG"/>
        </w:rPr>
        <w:t>УЧАСТНИЦИТЕ</w:t>
      </w:r>
    </w:p>
    <w:p w14:paraId="472623AA" w14:textId="36D1BD0E"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Тези инструкции се издават като ръководство на </w:t>
      </w:r>
      <w:r w:rsidR="00624F4D">
        <w:rPr>
          <w:rFonts w:ascii="Verdana" w:hAnsi="Verdana" w:cs="Arial"/>
          <w:sz w:val="20"/>
          <w:szCs w:val="20"/>
          <w:lang w:val="bg-BG"/>
        </w:rPr>
        <w:t>Кандидатите/</w:t>
      </w:r>
      <w:r w:rsidRPr="00815B8B">
        <w:rPr>
          <w:rFonts w:ascii="Verdana" w:hAnsi="Verdana" w:cs="Arial"/>
          <w:sz w:val="20"/>
          <w:szCs w:val="20"/>
          <w:lang w:val="bg-BG"/>
        </w:rPr>
        <w:t>Участниците, участващи в процедурата и не представляват част от договора.</w:t>
      </w:r>
    </w:p>
    <w:p w14:paraId="472623AB" w14:textId="77777777"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472623AC" w14:textId="7EF7FC36" w:rsidR="00815B8B" w:rsidRPr="00815B8B" w:rsidRDefault="006312DD" w:rsidP="009F6E0D">
      <w:pPr>
        <w:pStyle w:val="ListParagraph"/>
        <w:numPr>
          <w:ilvl w:val="0"/>
          <w:numId w:val="13"/>
        </w:numPr>
        <w:shd w:val="clear" w:color="auto" w:fill="FFFFFF"/>
        <w:spacing w:line="276" w:lineRule="auto"/>
        <w:jc w:val="both"/>
        <w:rPr>
          <w:rFonts w:ascii="Verdana" w:hAnsi="Verdana" w:cs="Arial"/>
          <w:sz w:val="20"/>
          <w:szCs w:val="20"/>
          <w:lang w:val="bg-BG"/>
        </w:rPr>
      </w:pPr>
      <w:r>
        <w:rPr>
          <w:rFonts w:ascii="Verdana" w:hAnsi="Verdana" w:cs="Arial"/>
          <w:sz w:val="20"/>
          <w:szCs w:val="20"/>
          <w:lang w:val="bg-BG"/>
        </w:rPr>
        <w:t>Кандидатите/</w:t>
      </w:r>
      <w:r w:rsidR="00815B8B"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00815B8B"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00815B8B" w:rsidRPr="00815B8B">
        <w:rPr>
          <w:rFonts w:ascii="Verdana" w:hAnsi="Verdana" w:cs="Arial"/>
          <w:sz w:val="20"/>
          <w:szCs w:val="20"/>
          <w:lang w:val="bg-BG"/>
        </w:rPr>
        <w:t xml:space="preserve"> за явни двусмислия, грешки или пропуски в документацията за участие. </w:t>
      </w:r>
    </w:p>
    <w:p w14:paraId="472623AD" w14:textId="4B910E5C" w:rsidR="00815B8B" w:rsidRPr="00310234" w:rsidRDefault="00815B8B" w:rsidP="00A95579">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A95579" w:rsidRPr="00A95579">
        <w:rPr>
          <w:rFonts w:ascii="Verdana" w:hAnsi="Verdana"/>
          <w:b/>
          <w:sz w:val="20"/>
          <w:szCs w:val="20"/>
          <w:lang w:val="bg-BG"/>
        </w:rPr>
        <w:t>„Рамково споразумение за финансиране на закупуване на МПС и оборудване чрез финансов лизинг</w:t>
      </w:r>
      <w:r w:rsidR="007061F1" w:rsidRPr="007061F1">
        <w:rPr>
          <w:rFonts w:ascii="Verdana" w:hAnsi="Verdana"/>
          <w:b/>
          <w:sz w:val="20"/>
          <w:szCs w:val="20"/>
          <w:lang w:val="bg-BG"/>
        </w:rPr>
        <w:t>“</w:t>
      </w:r>
    </w:p>
    <w:p w14:paraId="472623B5" w14:textId="4C120213" w:rsidR="00755FB6" w:rsidRPr="005F0A57" w:rsidRDefault="00755FB6" w:rsidP="009F6E0D">
      <w:pPr>
        <w:numPr>
          <w:ilvl w:val="0"/>
          <w:numId w:val="13"/>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C95077">
        <w:rPr>
          <w:rFonts w:ascii="Verdana" w:hAnsi="Verdana" w:cs="Arial"/>
          <w:sz w:val="20"/>
          <w:szCs w:val="20"/>
          <w:lang w:val="bg-BG"/>
        </w:rPr>
        <w:t xml:space="preserve"> </w:t>
      </w:r>
      <w:r w:rsidR="00CD2B94">
        <w:rPr>
          <w:rFonts w:ascii="Verdana" w:hAnsi="Verdana" w:cs="Arial"/>
          <w:sz w:val="20"/>
          <w:szCs w:val="20"/>
          <w:lang w:val="bg-BG"/>
        </w:rPr>
        <w:t>10 543 000 лв. без ДДС с включени опции</w:t>
      </w:r>
      <w:r w:rsidR="00D23CEC">
        <w:rPr>
          <w:rFonts w:ascii="Verdana" w:hAnsi="Verdana" w:cs="Arial"/>
          <w:sz w:val="20"/>
          <w:szCs w:val="20"/>
          <w:lang w:val="bg-BG"/>
        </w:rPr>
        <w:t xml:space="preserve"> и 8 561 000 лв. без ДДС без опциите.</w:t>
      </w:r>
    </w:p>
    <w:p w14:paraId="472623BA" w14:textId="1890B6B0"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FA4613">
        <w:rPr>
          <w:rFonts w:ascii="Verdana" w:hAnsi="Verdana" w:cs="Arial"/>
          <w:sz w:val="20"/>
          <w:szCs w:val="20"/>
          <w:lang w:val="bg-BG"/>
        </w:rPr>
        <w:t>0,01</w:t>
      </w:r>
      <w:r w:rsidR="00815B8B" w:rsidRPr="00815B8B">
        <w:rPr>
          <w:rFonts w:ascii="Verdana" w:hAnsi="Verdana" w:cs="Arial"/>
          <w:sz w:val="20"/>
          <w:szCs w:val="20"/>
          <w:lang w:val="bg-BG"/>
        </w:rPr>
        <w:t>% (</w:t>
      </w:r>
      <w:r w:rsidR="00FA4613">
        <w:rPr>
          <w:rFonts w:ascii="Verdana" w:hAnsi="Verdana" w:cs="Arial"/>
          <w:sz w:val="20"/>
          <w:szCs w:val="20"/>
          <w:lang w:val="bg-BG"/>
        </w:rPr>
        <w:t>нула цяло нула един</w:t>
      </w:r>
      <w:r w:rsidR="00537996">
        <w:rPr>
          <w:rFonts w:ascii="Verdana" w:hAnsi="Verdana" w:cs="Arial"/>
          <w:sz w:val="20"/>
          <w:szCs w:val="20"/>
          <w:lang w:val="bg-BG"/>
        </w:rPr>
        <w:t xml:space="preserve"> </w:t>
      </w:r>
      <w:r w:rsidR="00815B8B" w:rsidRPr="00815B8B">
        <w:rPr>
          <w:rFonts w:ascii="Verdana" w:hAnsi="Verdana" w:cs="Arial"/>
          <w:sz w:val="20"/>
          <w:szCs w:val="20"/>
          <w:lang w:val="bg-BG"/>
        </w:rPr>
        <w:t xml:space="preserve">процент) </w:t>
      </w:r>
      <w:r w:rsidR="008D7C16" w:rsidRPr="00815B8B">
        <w:rPr>
          <w:rFonts w:ascii="Verdana" w:hAnsi="Verdana" w:cs="Arial"/>
          <w:sz w:val="20"/>
          <w:szCs w:val="20"/>
          <w:lang w:val="bg-BG"/>
        </w:rPr>
        <w:t xml:space="preserve">от </w:t>
      </w:r>
      <w:r w:rsidR="00186777">
        <w:rPr>
          <w:rFonts w:ascii="Verdana" w:hAnsi="Verdana" w:cs="Arial"/>
          <w:sz w:val="20"/>
          <w:szCs w:val="20"/>
          <w:lang w:val="bg-BG"/>
        </w:rPr>
        <w:t xml:space="preserve">прогнозната </w:t>
      </w:r>
      <w:r w:rsidR="008D7C16" w:rsidRPr="00186777">
        <w:rPr>
          <w:rFonts w:ascii="Verdana" w:hAnsi="Verdana" w:cs="Arial"/>
          <w:sz w:val="20"/>
          <w:szCs w:val="20"/>
          <w:lang w:val="bg-BG"/>
        </w:rPr>
        <w:t xml:space="preserve">стойност </w:t>
      </w:r>
      <w:r w:rsidR="008D7C16" w:rsidRPr="00815B8B">
        <w:rPr>
          <w:rFonts w:ascii="Verdana" w:hAnsi="Verdana" w:cs="Arial"/>
          <w:sz w:val="20"/>
          <w:szCs w:val="20"/>
          <w:lang w:val="bg-BG"/>
        </w:rPr>
        <w:t xml:space="preserve">на </w:t>
      </w:r>
      <w:r w:rsidR="00F4078B">
        <w:rPr>
          <w:rFonts w:ascii="Verdana" w:hAnsi="Verdana" w:cs="Arial"/>
          <w:sz w:val="20"/>
          <w:szCs w:val="20"/>
          <w:lang w:val="bg-BG"/>
        </w:rPr>
        <w:t xml:space="preserve">рамковото споразумение </w:t>
      </w:r>
      <w:r w:rsidR="008D7C16">
        <w:rPr>
          <w:rFonts w:ascii="Verdana" w:hAnsi="Verdana" w:cs="Arial"/>
          <w:sz w:val="20"/>
          <w:szCs w:val="20"/>
          <w:lang w:val="bg-BG"/>
        </w:rPr>
        <w:t>без опциите</w:t>
      </w:r>
      <w:r w:rsidR="00815B8B" w:rsidRPr="00815B8B">
        <w:rPr>
          <w:rFonts w:ascii="Verdana" w:hAnsi="Verdana" w:cs="Arial"/>
          <w:sz w:val="20"/>
          <w:szCs w:val="20"/>
          <w:lang w:val="bg-BG"/>
        </w:rPr>
        <w:t xml:space="preserve">. Условията й са упоменати в </w:t>
      </w:r>
      <w:r w:rsidR="00463AC8">
        <w:rPr>
          <w:rFonts w:ascii="Verdana" w:hAnsi="Verdana" w:cs="Arial"/>
          <w:sz w:val="20"/>
          <w:szCs w:val="20"/>
          <w:lang w:val="bg-BG"/>
        </w:rPr>
        <w:t>проекта на рамковото споразумение</w:t>
      </w:r>
      <w:r w:rsidR="00815B8B" w:rsidRPr="00815B8B">
        <w:rPr>
          <w:rFonts w:ascii="Verdana" w:hAnsi="Verdana" w:cs="Arial"/>
          <w:sz w:val="20"/>
          <w:szCs w:val="20"/>
          <w:lang w:val="bg-BG"/>
        </w:rPr>
        <w:t>.</w:t>
      </w:r>
    </w:p>
    <w:p w14:paraId="472623BB"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472623BC" w14:textId="77777777"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472623BF" w14:textId="44B8D79C"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w:t>
      </w:r>
      <w:r w:rsidR="006F331D">
        <w:rPr>
          <w:rFonts w:ascii="Verdana" w:hAnsi="Verdana"/>
          <w:sz w:val="20"/>
          <w:szCs w:val="20"/>
          <w:lang w:val="bg-BG"/>
        </w:rPr>
        <w:t>рамковото споразумение</w:t>
      </w:r>
      <w:r w:rsidRPr="00815B8B">
        <w:rPr>
          <w:rFonts w:ascii="Verdana" w:hAnsi="Verdana"/>
          <w:sz w:val="20"/>
          <w:szCs w:val="20"/>
          <w:lang w:val="bg-BG"/>
        </w:rPr>
        <w:t xml:space="preserve"> срок. </w:t>
      </w:r>
    </w:p>
    <w:p w14:paraId="472623C0"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02BD48B8"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472623C3"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476E9429"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AE4F4A">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472623C6"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 xml:space="preserve">Ангажиментът на Възложителя по освобождаването на предоставена банкова гаранция се изчерпва с връщането на </w:t>
      </w:r>
      <w:r w:rsidRPr="00815B8B">
        <w:rPr>
          <w:rFonts w:ascii="Verdana" w:hAnsi="Verdana" w:cs="Tahoma"/>
          <w:sz w:val="20"/>
          <w:szCs w:val="20"/>
          <w:lang w:val="bg-BG"/>
        </w:rPr>
        <w:lastRenderedPageBreak/>
        <w:t>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472623C7"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472623C8"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472623C9" w14:textId="77777777"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472623CA" w14:textId="2A5BFA04"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w:t>
      </w:r>
      <w:r w:rsidR="00872654">
        <w:rPr>
          <w:rFonts w:ascii="Verdana" w:hAnsi="Verdana" w:cs="Tahoma"/>
          <w:color w:val="000000"/>
          <w:sz w:val="20"/>
          <w:szCs w:val="20"/>
          <w:lang w:val="bg-BG"/>
        </w:rPr>
        <w:t>рамковото споразумение</w:t>
      </w:r>
      <w:r w:rsidRPr="00815B8B">
        <w:rPr>
          <w:rFonts w:ascii="Verdana" w:hAnsi="Verdana" w:cs="Tahoma"/>
          <w:color w:val="000000"/>
          <w:sz w:val="20"/>
          <w:szCs w:val="20"/>
          <w:lang w:val="bg-BG"/>
        </w:rPr>
        <w:t xml:space="preserve"> за обществена поръчка. </w:t>
      </w:r>
    </w:p>
    <w:p w14:paraId="472623CB" w14:textId="7777777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472623CC" w14:textId="329B78F6"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w:t>
      </w:r>
      <w:r w:rsidR="0074291B">
        <w:rPr>
          <w:rFonts w:ascii="Verdana" w:hAnsi="Verdana" w:cs="Arial"/>
          <w:sz w:val="20"/>
          <w:szCs w:val="20"/>
          <w:lang w:val="bg-BG"/>
        </w:rPr>
        <w:t>рамковото споразумение</w:t>
      </w:r>
      <w:r>
        <w:rPr>
          <w:rFonts w:ascii="Verdana" w:hAnsi="Verdana" w:cs="Arial"/>
          <w:sz w:val="20"/>
          <w:szCs w:val="20"/>
          <w:lang w:val="bg-BG"/>
        </w:rPr>
        <w:t>.</w:t>
      </w:r>
    </w:p>
    <w:p w14:paraId="472623CD" w14:textId="117C3F1A"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 xml:space="preserve">поръчка са описани в проекта на </w:t>
      </w:r>
      <w:r w:rsidR="0074291B">
        <w:rPr>
          <w:rFonts w:ascii="Verdana" w:hAnsi="Verdana" w:cs="Arial"/>
          <w:sz w:val="20"/>
          <w:szCs w:val="20"/>
          <w:lang w:val="bg-BG"/>
        </w:rPr>
        <w:t>рамково споразумение</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472623CE" w14:textId="77777777"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472623CF" w14:textId="0D9A6FB6" w:rsidR="00E21254" w:rsidRDefault="00E21254" w:rsidP="003313AF">
      <w:pPr>
        <w:pStyle w:val="ListParagraph"/>
        <w:numPr>
          <w:ilvl w:val="1"/>
          <w:numId w:val="13"/>
        </w:numPr>
        <w:shd w:val="clear" w:color="auto" w:fill="FFFFFF"/>
        <w:spacing w:line="276" w:lineRule="auto"/>
        <w:ind w:left="1276"/>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w:t>
      </w:r>
      <w:r w:rsidRPr="0045624B">
        <w:t xml:space="preserve"> </w:t>
      </w:r>
      <w:r w:rsidRPr="0045624B">
        <w:rPr>
          <w:rFonts w:ascii="Verdana" w:hAnsi="Verdana" w:cs="Tahoma"/>
          <w:color w:val="000000"/>
          <w:sz w:val="20"/>
          <w:szCs w:val="20"/>
          <w:lang w:val="bg-BG"/>
        </w:rPr>
        <w:t xml:space="preserve">до 10 дни преди изтичане на срока за получаване на </w:t>
      </w:r>
      <w:r w:rsidR="00AF29E9">
        <w:rPr>
          <w:rFonts w:ascii="Verdana" w:hAnsi="Verdana" w:cs="Tahoma"/>
          <w:color w:val="000000"/>
          <w:sz w:val="20"/>
          <w:szCs w:val="20"/>
          <w:lang w:val="bg-BG"/>
        </w:rPr>
        <w:t>заявленията</w:t>
      </w:r>
      <w:r w:rsidRPr="0045624B">
        <w:rPr>
          <w:rFonts w:ascii="Verdana" w:hAnsi="Verdana" w:cs="Tahoma"/>
          <w:color w:val="000000"/>
          <w:sz w:val="20"/>
          <w:szCs w:val="20"/>
          <w:lang w:val="bg-BG"/>
        </w:rPr>
        <w:t xml:space="preserve"> за участие.</w:t>
      </w:r>
    </w:p>
    <w:p w14:paraId="472623D1" w14:textId="78BC4625" w:rsidR="00E21254" w:rsidRPr="00475B8B" w:rsidRDefault="00E21254" w:rsidP="00E21254">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предоставя разясненията в 4-дневен срок от получаване на искането, но не по-късно от 6 дни преди срока за получаване на </w:t>
      </w:r>
      <w:r w:rsidR="00AF29E9">
        <w:rPr>
          <w:rFonts w:ascii="Verdana" w:hAnsi="Verdana" w:cs="Tahoma"/>
          <w:color w:val="000000"/>
          <w:sz w:val="20"/>
          <w:szCs w:val="20"/>
          <w:lang w:val="bg-BG"/>
        </w:rPr>
        <w:t>заявление</w:t>
      </w:r>
      <w:r w:rsidRPr="00475B8B">
        <w:rPr>
          <w:rFonts w:ascii="Verdana" w:hAnsi="Verdana" w:cs="Tahoma"/>
          <w:color w:val="000000"/>
          <w:sz w:val="20"/>
          <w:szCs w:val="20"/>
          <w:lang w:val="bg-BG"/>
        </w:rPr>
        <w:t xml:space="preserve"> за участие. В разясненията не се посочва лицето, направило запитването. </w:t>
      </w:r>
    </w:p>
    <w:p w14:paraId="472623D2" w14:textId="77777777" w:rsidR="00E21254" w:rsidRPr="00475B8B" w:rsidRDefault="00E21254" w:rsidP="00E21254">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472623D3" w14:textId="77777777" w:rsidR="00E21254" w:rsidRPr="00475B8B" w:rsidRDefault="00E21254" w:rsidP="00E21254">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472623D4"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lastRenderedPageBreak/>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66042A9E"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w:t>
      </w:r>
      <w:r w:rsidR="004A10D8">
        <w:rPr>
          <w:rFonts w:ascii="Verdana" w:hAnsi="Verdana"/>
          <w:bCs/>
          <w:sz w:val="20"/>
          <w:szCs w:val="20"/>
          <w:lang w:val="bg-BG"/>
        </w:rPr>
        <w:t>кандидатите/</w:t>
      </w:r>
      <w:r w:rsidRPr="00815B8B">
        <w:rPr>
          <w:rFonts w:ascii="Verdana" w:hAnsi="Verdana"/>
          <w:bCs/>
          <w:sz w:val="20"/>
          <w:szCs w:val="20"/>
          <w:lang w:val="bg-BG"/>
        </w:rPr>
        <w:t xml:space="preserve">участниците са в писмен вид. Обменът на </w:t>
      </w:r>
      <w:r w:rsidRPr="00815B8B">
        <w:rPr>
          <w:rFonts w:ascii="Verdana" w:hAnsi="Verdana"/>
          <w:sz w:val="20"/>
          <w:szCs w:val="20"/>
          <w:lang w:val="bg-BG"/>
        </w:rPr>
        <w:t xml:space="preserve">информация се извършва чрез </w:t>
      </w:r>
      <w:r w:rsidR="00EF79C9">
        <w:rPr>
          <w:rFonts w:ascii="Verdana" w:hAnsi="Verdana"/>
          <w:sz w:val="20"/>
          <w:szCs w:val="20"/>
          <w:lang w:val="bg-BG"/>
        </w:rPr>
        <w:t xml:space="preserve">факс, </w:t>
      </w:r>
      <w:r w:rsidRPr="00815B8B">
        <w:rPr>
          <w:rFonts w:ascii="Verdana" w:hAnsi="Verdana"/>
          <w:sz w:val="20"/>
          <w:szCs w:val="20"/>
          <w:lang w:val="bg-BG"/>
        </w:rPr>
        <w:t>пощенска или друга куриерска услуга с препоръчана пратка с обратна разписка, по електронна поща</w:t>
      </w:r>
      <w:r w:rsidR="00EF79C9">
        <w:rPr>
          <w:rFonts w:ascii="Verdana" w:hAnsi="Verdana"/>
          <w:sz w:val="20"/>
          <w:szCs w:val="20"/>
          <w:lang w:val="bg-BG"/>
        </w:rPr>
        <w:t xml:space="preserve">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A91E9F">
        <w:rPr>
          <w:rFonts w:ascii="Verdana" w:hAnsi="Verdana"/>
          <w:sz w:val="20"/>
          <w:szCs w:val="20"/>
          <w:lang w:val="bg-BG"/>
        </w:rPr>
        <w:t>,</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472623D8" w14:textId="7EDC2160"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 xml:space="preserve">Подготовка на </w:t>
      </w:r>
      <w:r w:rsidR="008C73FE">
        <w:rPr>
          <w:rFonts w:ascii="Verdana" w:hAnsi="Verdana"/>
          <w:b/>
          <w:sz w:val="20"/>
          <w:szCs w:val="20"/>
          <w:lang w:val="bg-BG"/>
        </w:rPr>
        <w:t>заявлението</w:t>
      </w:r>
      <w:r w:rsidR="00186FBE">
        <w:rPr>
          <w:rFonts w:ascii="Verdana" w:hAnsi="Verdana"/>
          <w:b/>
          <w:sz w:val="20"/>
          <w:szCs w:val="20"/>
          <w:lang w:val="bg-BG"/>
        </w:rPr>
        <w:t>/офертата</w:t>
      </w:r>
      <w:r w:rsidRPr="00DF7B97">
        <w:rPr>
          <w:rFonts w:ascii="Verdana" w:hAnsi="Verdana"/>
          <w:b/>
          <w:sz w:val="20"/>
          <w:szCs w:val="20"/>
          <w:lang w:val="bg-BG"/>
        </w:rPr>
        <w:t>:</w:t>
      </w:r>
      <w:r w:rsidR="00815B8B" w:rsidRPr="00815B8B">
        <w:rPr>
          <w:rFonts w:ascii="Verdana" w:hAnsi="Verdana"/>
          <w:sz w:val="20"/>
          <w:szCs w:val="20"/>
          <w:lang w:val="bg-BG"/>
        </w:rPr>
        <w:t>.</w:t>
      </w:r>
    </w:p>
    <w:p w14:paraId="472623D9" w14:textId="416F42F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w:t>
      </w:r>
      <w:r w:rsidR="008C73FE">
        <w:rPr>
          <w:rFonts w:ascii="Verdana" w:hAnsi="Verdana" w:cs="Arial"/>
          <w:sz w:val="20"/>
          <w:szCs w:val="20"/>
          <w:lang w:val="bg-BG"/>
        </w:rPr>
        <w:t>заявлението</w:t>
      </w:r>
      <w:r w:rsidR="00186FBE">
        <w:rPr>
          <w:rFonts w:ascii="Verdana" w:hAnsi="Verdana" w:cs="Arial"/>
          <w:sz w:val="20"/>
          <w:szCs w:val="20"/>
          <w:lang w:val="bg-BG"/>
        </w:rPr>
        <w:t>/офертата</w:t>
      </w:r>
      <w:r w:rsidRPr="004631FF">
        <w:rPr>
          <w:rFonts w:ascii="Verdana" w:hAnsi="Verdana" w:cs="Arial"/>
          <w:sz w:val="20"/>
          <w:szCs w:val="20"/>
          <w:lang w:val="bg-BG"/>
        </w:rPr>
        <w:t xml:space="preserve"> си за участие, всеки </w:t>
      </w:r>
      <w:r w:rsidR="008C73FE">
        <w:rPr>
          <w:rFonts w:ascii="Verdana" w:hAnsi="Verdana" w:cs="Arial"/>
          <w:sz w:val="20"/>
          <w:szCs w:val="20"/>
          <w:lang w:val="bg-BG"/>
        </w:rPr>
        <w:t>кандидат/</w:t>
      </w:r>
      <w:r w:rsidRPr="004631FF">
        <w:rPr>
          <w:rFonts w:ascii="Verdana" w:hAnsi="Verdana" w:cs="Arial"/>
          <w:sz w:val="20"/>
          <w:szCs w:val="20"/>
          <w:lang w:val="bg-BG"/>
        </w:rPr>
        <w:t>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2F34DDFF" w:rsidR="00BE5476" w:rsidRPr="00801F26" w:rsidRDefault="00186FBE" w:rsidP="009F6E0D">
      <w:pPr>
        <w:pStyle w:val="ListParagraph"/>
        <w:numPr>
          <w:ilvl w:val="1"/>
          <w:numId w:val="13"/>
        </w:numPr>
        <w:shd w:val="clear" w:color="auto" w:fill="FFFFFF"/>
        <w:spacing w:line="276" w:lineRule="auto"/>
        <w:jc w:val="both"/>
        <w:rPr>
          <w:rFonts w:ascii="Verdana" w:hAnsi="Verdana" w:cs="Arial"/>
          <w:sz w:val="20"/>
          <w:szCs w:val="20"/>
          <w:lang w:val="bg-BG"/>
        </w:rPr>
      </w:pPr>
      <w:r>
        <w:rPr>
          <w:rFonts w:ascii="Verdana" w:hAnsi="Verdana" w:cs="Arial"/>
          <w:sz w:val="20"/>
          <w:szCs w:val="20"/>
          <w:lang w:val="bg-BG"/>
        </w:rPr>
        <w:t>Кандидатът/</w:t>
      </w:r>
      <w:r w:rsidR="00BE5476"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472623DB" w14:textId="744E8E53" w:rsidR="00AD2B35" w:rsidRPr="001059F2"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0086462E">
        <w:rPr>
          <w:rStyle w:val="alcapt2"/>
          <w:rFonts w:ascii="Verdana" w:hAnsi="Verdana" w:cs="Tahoma"/>
          <w:i w:val="0"/>
          <w:sz w:val="20"/>
          <w:szCs w:val="20"/>
          <w:lang w:val="bg-BG"/>
        </w:rPr>
        <w:t xml:space="preserve"> по </w:t>
      </w:r>
      <w:r w:rsidR="0086462E" w:rsidRPr="002C24FC">
        <w:rPr>
          <w:rStyle w:val="alcapt2"/>
          <w:rFonts w:ascii="Verdana" w:hAnsi="Verdana" w:cs="Tahoma"/>
          <w:i w:val="0"/>
          <w:sz w:val="20"/>
          <w:szCs w:val="20"/>
          <w:lang w:val="bg-BG"/>
        </w:rPr>
        <w:t>т. 1</w:t>
      </w:r>
      <w:r w:rsidR="002A1D86" w:rsidRPr="002C24FC">
        <w:rPr>
          <w:rStyle w:val="alcapt2"/>
          <w:rFonts w:ascii="Verdana" w:hAnsi="Verdana" w:cs="Tahoma"/>
          <w:i w:val="0"/>
          <w:sz w:val="20"/>
          <w:szCs w:val="20"/>
          <w:lang w:val="bg-BG"/>
        </w:rPr>
        <w:t>2</w:t>
      </w:r>
      <w:r w:rsidR="0086462E" w:rsidRPr="002C24FC">
        <w:rPr>
          <w:rStyle w:val="alcapt2"/>
          <w:rFonts w:ascii="Verdana" w:hAnsi="Verdana" w:cs="Tahoma"/>
          <w:i w:val="0"/>
          <w:sz w:val="20"/>
          <w:szCs w:val="20"/>
          <w:lang w:val="bg-BG"/>
        </w:rPr>
        <w:t>.1</w:t>
      </w:r>
      <w:r w:rsidR="00904350">
        <w:rPr>
          <w:rStyle w:val="alcapt2"/>
          <w:rFonts w:ascii="Verdana" w:hAnsi="Verdana" w:cs="Tahoma"/>
          <w:i w:val="0"/>
          <w:sz w:val="20"/>
          <w:szCs w:val="20"/>
          <w:lang w:val="bg-BG"/>
        </w:rPr>
        <w:t xml:space="preserve"> от инструкциите със заявлението за участие</w:t>
      </w:r>
      <w:r w:rsidRPr="00277011">
        <w:rPr>
          <w:rFonts w:ascii="Verdana" w:hAnsi="Verdana" w:cs="Tahoma"/>
          <w:color w:val="000000"/>
          <w:sz w:val="20"/>
          <w:szCs w:val="20"/>
          <w:lang w:val="bg-BG"/>
        </w:rPr>
        <w:t xml:space="preserve">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от ППЗОП, </w:t>
      </w:r>
      <w:r w:rsidR="00711A2A">
        <w:rPr>
          <w:rFonts w:ascii="Verdana" w:hAnsi="Verdana" w:cs="Tahoma"/>
          <w:color w:val="000000"/>
          <w:sz w:val="20"/>
          <w:szCs w:val="20"/>
          <w:lang w:val="bg-BG"/>
        </w:rPr>
        <w:t xml:space="preserve">както и </w:t>
      </w:r>
      <w:r w:rsidRPr="00277011">
        <w:rPr>
          <w:rFonts w:ascii="Verdana" w:hAnsi="Verdana" w:cs="Tahoma"/>
          <w:color w:val="000000"/>
          <w:sz w:val="20"/>
          <w:szCs w:val="20"/>
          <w:lang w:val="bg-BG"/>
        </w:rPr>
        <w:t>опис на представените документи</w:t>
      </w:r>
      <w:r w:rsidR="00C9402D">
        <w:rPr>
          <w:rFonts w:ascii="Verdana" w:hAnsi="Verdana" w:cs="Tahoma"/>
          <w:color w:val="000000"/>
          <w:sz w:val="20"/>
          <w:szCs w:val="20"/>
          <w:lang w:val="bg-BG"/>
        </w:rPr>
        <w:t>.</w:t>
      </w:r>
      <w:r w:rsidRPr="00277011">
        <w:rPr>
          <w:rFonts w:ascii="Verdana" w:hAnsi="Verdana" w:cs="Tahoma"/>
          <w:sz w:val="20"/>
          <w:szCs w:val="20"/>
          <w:lang w:val="bg-BG"/>
        </w:rPr>
        <w:t xml:space="preserve"> Конкретните документи са посочени по-долу в инструкциите.</w:t>
      </w:r>
    </w:p>
    <w:p w14:paraId="71243EB6" w14:textId="31999CB6" w:rsidR="004B647A" w:rsidRDefault="004B647A" w:rsidP="009F6E0D">
      <w:pPr>
        <w:pStyle w:val="ListParagraph"/>
        <w:numPr>
          <w:ilvl w:val="1"/>
          <w:numId w:val="13"/>
        </w:numPr>
        <w:shd w:val="clear" w:color="auto" w:fill="FFFFFF"/>
        <w:spacing w:line="276" w:lineRule="auto"/>
        <w:jc w:val="both"/>
        <w:rPr>
          <w:rFonts w:ascii="Verdana" w:hAnsi="Verdana" w:cs="Tahoma"/>
          <w:sz w:val="20"/>
          <w:szCs w:val="20"/>
          <w:lang w:val="bg-BG"/>
        </w:rPr>
      </w:pPr>
      <w:r>
        <w:rPr>
          <w:rFonts w:ascii="Verdana" w:hAnsi="Verdana" w:cs="Tahoma"/>
          <w:sz w:val="20"/>
          <w:szCs w:val="20"/>
          <w:lang w:val="bg-BG"/>
        </w:rPr>
        <w:t>При предварителния подбор</w:t>
      </w:r>
      <w:r w:rsidR="00145485">
        <w:rPr>
          <w:rFonts w:ascii="Verdana" w:hAnsi="Verdana" w:cs="Tahoma"/>
          <w:sz w:val="20"/>
          <w:szCs w:val="20"/>
          <w:lang w:val="bg-BG"/>
        </w:rPr>
        <w:t xml:space="preserve"> </w:t>
      </w:r>
      <w:r>
        <w:rPr>
          <w:rFonts w:ascii="Verdana" w:hAnsi="Verdana" w:cs="Tahoma"/>
          <w:sz w:val="20"/>
          <w:szCs w:val="20"/>
          <w:lang w:val="bg-BG"/>
        </w:rPr>
        <w:t>(в заявлението за участие) кандидатите нямат право да представят първоначални оферти.</w:t>
      </w:r>
    </w:p>
    <w:p w14:paraId="3F0104E9" w14:textId="04B70DA0" w:rsidR="004B647A" w:rsidRDefault="004B647A" w:rsidP="009F6E0D">
      <w:pPr>
        <w:pStyle w:val="ListParagraph"/>
        <w:numPr>
          <w:ilvl w:val="1"/>
          <w:numId w:val="13"/>
        </w:numPr>
        <w:shd w:val="clear" w:color="auto" w:fill="FFFFFF"/>
        <w:spacing w:line="276" w:lineRule="auto"/>
        <w:jc w:val="both"/>
        <w:rPr>
          <w:rFonts w:ascii="Verdana" w:hAnsi="Verdana" w:cs="Tahoma"/>
          <w:sz w:val="20"/>
          <w:szCs w:val="20"/>
          <w:lang w:val="bg-BG"/>
        </w:rPr>
      </w:pPr>
      <w:r>
        <w:rPr>
          <w:rFonts w:ascii="Verdana" w:hAnsi="Verdana" w:cs="Tahoma"/>
          <w:sz w:val="20"/>
          <w:szCs w:val="20"/>
          <w:lang w:val="bg-BG"/>
        </w:rPr>
        <w:t>Опаковката по т.1</w:t>
      </w:r>
      <w:r w:rsidR="002A1D86">
        <w:rPr>
          <w:rFonts w:ascii="Verdana" w:hAnsi="Verdana" w:cs="Tahoma"/>
          <w:sz w:val="20"/>
          <w:szCs w:val="20"/>
          <w:lang w:val="bg-BG"/>
        </w:rPr>
        <w:t>2</w:t>
      </w:r>
      <w:r>
        <w:rPr>
          <w:rFonts w:ascii="Verdana" w:hAnsi="Verdana" w:cs="Tahoma"/>
          <w:sz w:val="20"/>
          <w:szCs w:val="20"/>
          <w:lang w:val="bg-BG"/>
        </w:rPr>
        <w:t>.1.</w:t>
      </w:r>
      <w:r w:rsidR="001059F2">
        <w:rPr>
          <w:rFonts w:ascii="Verdana" w:hAnsi="Verdana" w:cs="Tahoma"/>
          <w:sz w:val="20"/>
          <w:szCs w:val="20"/>
          <w:lang w:val="bg-BG"/>
        </w:rPr>
        <w:t xml:space="preserve"> от инструкциите с първоначалната оферта следва да включва документите по чл. 39. </w:t>
      </w:r>
      <w:r w:rsidR="00FF383F">
        <w:rPr>
          <w:rFonts w:ascii="Verdana" w:hAnsi="Verdana" w:cs="Tahoma"/>
          <w:sz w:val="20"/>
          <w:szCs w:val="20"/>
          <w:lang w:val="bg-BG"/>
        </w:rPr>
        <w:t>а</w:t>
      </w:r>
      <w:r w:rsidR="001059F2">
        <w:rPr>
          <w:rFonts w:ascii="Verdana" w:hAnsi="Verdana" w:cs="Tahoma"/>
          <w:sz w:val="20"/>
          <w:szCs w:val="20"/>
          <w:lang w:val="bg-BG"/>
        </w:rPr>
        <w:t>л. 3 т. 1 от ППЗОП и описа на представените документи.</w:t>
      </w:r>
      <w:r w:rsidR="006214F0">
        <w:rPr>
          <w:rFonts w:ascii="Verdana" w:hAnsi="Verdana" w:cs="Tahoma"/>
          <w:sz w:val="20"/>
          <w:szCs w:val="20"/>
          <w:lang w:val="bg-BG"/>
        </w:rPr>
        <w:t xml:space="preserve"> </w:t>
      </w:r>
      <w:r w:rsidR="001059F2">
        <w:rPr>
          <w:rFonts w:ascii="Verdana" w:hAnsi="Verdana" w:cs="Tahoma"/>
          <w:sz w:val="20"/>
          <w:szCs w:val="20"/>
          <w:lang w:val="bg-BG"/>
        </w:rPr>
        <w:t>Конкретните документи са посочени по долу в инструкциите.</w:t>
      </w:r>
    </w:p>
    <w:p w14:paraId="472623DD" w14:textId="0DE98345" w:rsidR="00AD2B35" w:rsidRPr="00801F26" w:rsidRDefault="00026D37" w:rsidP="009F6E0D">
      <w:pPr>
        <w:pStyle w:val="ListParagraph"/>
        <w:numPr>
          <w:ilvl w:val="1"/>
          <w:numId w:val="13"/>
        </w:numPr>
        <w:shd w:val="clear" w:color="auto" w:fill="FFFFFF"/>
        <w:spacing w:line="276" w:lineRule="auto"/>
        <w:jc w:val="both"/>
        <w:rPr>
          <w:rFonts w:ascii="Verdana" w:hAnsi="Verdana" w:cs="Arial"/>
          <w:sz w:val="20"/>
          <w:szCs w:val="20"/>
          <w:lang w:val="bg-BG"/>
        </w:rPr>
      </w:pPr>
      <w:r>
        <w:rPr>
          <w:rFonts w:ascii="Verdana" w:hAnsi="Verdana" w:cs="Arial"/>
          <w:sz w:val="20"/>
          <w:szCs w:val="20"/>
          <w:lang w:val="bg-BG"/>
        </w:rPr>
        <w:t>Заявлението/</w:t>
      </w:r>
      <w:r w:rsidR="00AD2B35" w:rsidRPr="00801F26">
        <w:rPr>
          <w:rFonts w:ascii="Verdana" w:hAnsi="Verdana" w:cs="Arial"/>
          <w:sz w:val="20"/>
          <w:szCs w:val="20"/>
          <w:lang w:val="bg-BG"/>
        </w:rPr>
        <w:t xml:space="preserve">Офертата се изготвя </w:t>
      </w:r>
      <w:r w:rsidR="00AD2B35" w:rsidRPr="00801F26">
        <w:rPr>
          <w:rFonts w:ascii="Verdana" w:hAnsi="Verdana" w:cs="Arial"/>
          <w:b/>
          <w:sz w:val="20"/>
          <w:szCs w:val="20"/>
          <w:lang w:val="bg-BG"/>
        </w:rPr>
        <w:t>на български език</w:t>
      </w:r>
      <w:r w:rsidR="00AD2B35" w:rsidRPr="00801F26">
        <w:rPr>
          <w:rFonts w:ascii="Verdana" w:hAnsi="Verdana" w:cs="Arial"/>
          <w:sz w:val="20"/>
          <w:szCs w:val="20"/>
          <w:lang w:val="bg-BG"/>
        </w:rPr>
        <w:t>.</w:t>
      </w:r>
    </w:p>
    <w:p w14:paraId="472623DE" w14:textId="4893AC2F" w:rsidR="00F762E3" w:rsidRPr="00801F26" w:rsidDel="00BD2CF4" w:rsidRDefault="002A1A28" w:rsidP="009F6E0D">
      <w:pPr>
        <w:pStyle w:val="ListParagraph"/>
        <w:numPr>
          <w:ilvl w:val="1"/>
          <w:numId w:val="13"/>
        </w:numPr>
        <w:shd w:val="clear" w:color="auto" w:fill="FFFFFF"/>
        <w:spacing w:line="276" w:lineRule="auto"/>
        <w:jc w:val="both"/>
        <w:rPr>
          <w:rFonts w:ascii="Verdana" w:hAnsi="Verdana"/>
          <w:sz w:val="20"/>
          <w:lang w:val="bg-BG"/>
        </w:rPr>
      </w:pPr>
      <w:r>
        <w:rPr>
          <w:rFonts w:ascii="Verdana" w:hAnsi="Verdana" w:cs="Arial"/>
          <w:sz w:val="20"/>
          <w:szCs w:val="20"/>
          <w:lang w:val="bg-BG"/>
        </w:rPr>
        <w:t>Кандидатите/</w:t>
      </w:r>
      <w:r w:rsidR="00F762E3" w:rsidRPr="00801F26">
        <w:rPr>
          <w:rFonts w:ascii="Verdana" w:hAnsi="Verdana" w:cs="Arial"/>
          <w:sz w:val="20"/>
          <w:szCs w:val="20"/>
          <w:lang w:val="bg-BG"/>
        </w:rPr>
        <w:t>Участниците</w:t>
      </w:r>
      <w:r w:rsidR="00F762E3" w:rsidRPr="00801F26">
        <w:rPr>
          <w:rFonts w:ascii="Verdana" w:hAnsi="Verdana"/>
          <w:sz w:val="20"/>
          <w:lang w:val="bg-BG"/>
        </w:rPr>
        <w:t xml:space="preserve"> трябва да </w:t>
      </w:r>
      <w:r w:rsidR="00F762E3" w:rsidRPr="00801F26">
        <w:rPr>
          <w:rFonts w:ascii="Verdana" w:hAnsi="Verdana"/>
          <w:sz w:val="20"/>
          <w:szCs w:val="20"/>
          <w:lang w:val="bg-BG"/>
        </w:rPr>
        <w:t>използват съдържащите се в документацията за участие</w:t>
      </w:r>
      <w:r w:rsidR="00F762E3" w:rsidRPr="00801F26">
        <w:rPr>
          <w:rFonts w:ascii="Verdana" w:hAnsi="Verdana"/>
          <w:sz w:val="20"/>
          <w:lang w:val="bg-BG"/>
        </w:rPr>
        <w:t xml:space="preserve"> образци</w:t>
      </w:r>
      <w:r w:rsidR="00FF383F">
        <w:rPr>
          <w:rFonts w:ascii="Verdana" w:hAnsi="Verdana"/>
          <w:sz w:val="20"/>
          <w:lang w:val="bg-BG"/>
        </w:rPr>
        <w:t>,</w:t>
      </w:r>
      <w:r w:rsidR="00F762E3" w:rsidRPr="00801F26">
        <w:rPr>
          <w:rFonts w:ascii="Verdana" w:hAnsi="Verdana"/>
          <w:sz w:val="20"/>
          <w:lang w:val="bg-BG"/>
        </w:rPr>
        <w:t xml:space="preserve"> като </w:t>
      </w:r>
      <w:r w:rsidR="00F762E3" w:rsidRPr="00801F26">
        <w:rPr>
          <w:rFonts w:ascii="Verdana" w:hAnsi="Verdana"/>
          <w:sz w:val="20"/>
          <w:szCs w:val="20"/>
          <w:lang w:val="bg-BG"/>
        </w:rPr>
        <w:t>ги попълнят на определените за това места</w:t>
      </w:r>
      <w:r w:rsidR="00F762E3" w:rsidRPr="00801F26">
        <w:rPr>
          <w:rFonts w:ascii="Verdana" w:hAnsi="Verdana"/>
          <w:sz w:val="20"/>
          <w:lang w:val="bg-BG"/>
        </w:rPr>
        <w:t xml:space="preserve">. Не се </w:t>
      </w:r>
      <w:r w:rsidR="00F762E3" w:rsidRPr="00801F26">
        <w:rPr>
          <w:rFonts w:ascii="Verdana" w:hAnsi="Verdana"/>
          <w:sz w:val="20"/>
          <w:szCs w:val="20"/>
          <w:lang w:val="bg-BG"/>
        </w:rPr>
        <w:t>допускат</w:t>
      </w:r>
      <w:r w:rsidR="00F762E3" w:rsidRPr="00801F26">
        <w:rPr>
          <w:rFonts w:ascii="Verdana" w:hAnsi="Verdana"/>
          <w:sz w:val="20"/>
          <w:lang w:val="bg-BG"/>
        </w:rPr>
        <w:t xml:space="preserve"> промени</w:t>
      </w:r>
      <w:r w:rsidR="00F762E3"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00F762E3" w:rsidRPr="00801F26">
        <w:rPr>
          <w:rFonts w:ascii="Verdana" w:hAnsi="Verdana"/>
          <w:i/>
          <w:sz w:val="20"/>
          <w:lang w:val="bg-BG"/>
        </w:rPr>
        <w:t xml:space="preserve"> </w:t>
      </w:r>
      <w:r>
        <w:rPr>
          <w:rFonts w:ascii="Verdana" w:hAnsi="Verdana"/>
          <w:i/>
          <w:sz w:val="20"/>
          <w:lang w:val="bg-BG"/>
        </w:rPr>
        <w:t>Кандидатите/</w:t>
      </w:r>
      <w:r w:rsidR="00F762E3" w:rsidRPr="00801F26">
        <w:rPr>
          <w:rFonts w:ascii="Verdana" w:hAnsi="Verdana"/>
          <w:i/>
          <w:sz w:val="20"/>
          <w:lang w:val="bg-BG"/>
        </w:rPr>
        <w:t>Участниците сами преценяват начина на попълване на образците (електронно или на ръка</w:t>
      </w:r>
      <w:r w:rsidR="00F762E3" w:rsidRPr="00801F26">
        <w:rPr>
          <w:rFonts w:ascii="Verdana" w:hAnsi="Verdana" w:cs="Arial"/>
          <w:i/>
          <w:sz w:val="20"/>
          <w:szCs w:val="20"/>
          <w:lang w:val="bg-BG"/>
        </w:rPr>
        <w:t>).</w:t>
      </w:r>
    </w:p>
    <w:p w14:paraId="472623DF" w14:textId="2AE73FA1"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 xml:space="preserve">се подписват само от законния представител на </w:t>
      </w:r>
      <w:r w:rsidR="00AC5E9D">
        <w:rPr>
          <w:rFonts w:ascii="Verdana" w:hAnsi="Verdana"/>
          <w:sz w:val="20"/>
          <w:lang w:val="bg-BG"/>
        </w:rPr>
        <w:t>кандидата/</w:t>
      </w:r>
      <w:r w:rsidRPr="00DF7B97">
        <w:rPr>
          <w:rFonts w:ascii="Verdana" w:hAnsi="Verdana"/>
          <w:sz w:val="20"/>
          <w:lang w:val="bg-BG"/>
        </w:rPr>
        <w:t>участника или от упълномощени за това лица. При упълномощаване</w:t>
      </w:r>
      <w:r w:rsidR="00AC5E9D">
        <w:rPr>
          <w:rFonts w:ascii="Verdana" w:hAnsi="Verdana"/>
          <w:sz w:val="20"/>
          <w:lang w:val="bg-BG"/>
        </w:rPr>
        <w:t>,</w:t>
      </w:r>
      <w:r w:rsidRPr="00DF7B97">
        <w:rPr>
          <w:rFonts w:ascii="Verdana" w:hAnsi="Verdana"/>
          <w:sz w:val="20"/>
          <w:lang w:val="bg-BG"/>
        </w:rPr>
        <w:t xml:space="preserve">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0" w14:textId="77777777" w:rsidR="00BE5476" w:rsidRPr="00815B8B" w:rsidDel="00BD2CF4" w:rsidRDefault="00BE5476" w:rsidP="00DF7B97">
      <w:pPr>
        <w:keepLines/>
        <w:spacing w:before="120" w:after="120"/>
        <w:ind w:left="879"/>
        <w:jc w:val="both"/>
        <w:rPr>
          <w:rFonts w:ascii="Verdana" w:hAnsi="Verdana"/>
          <w:sz w:val="20"/>
          <w:szCs w:val="20"/>
          <w:lang w:val="bg-BG"/>
        </w:rPr>
      </w:pPr>
    </w:p>
    <w:p w14:paraId="472623E1" w14:textId="3D00DA7E"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w:t>
      </w:r>
      <w:r w:rsidR="00450E7E">
        <w:rPr>
          <w:rFonts w:ascii="Verdana" w:hAnsi="Verdana" w:cs="Tahoma"/>
          <w:b/>
          <w:color w:val="000000"/>
          <w:sz w:val="20"/>
          <w:szCs w:val="20"/>
          <w:lang w:val="bg-BG"/>
        </w:rPr>
        <w:t xml:space="preserve"> заявлението/първоначалната </w:t>
      </w:r>
      <w:r w:rsidRPr="000D6D5E">
        <w:rPr>
          <w:rFonts w:ascii="Verdana" w:hAnsi="Verdana" w:cs="Tahoma"/>
          <w:b/>
          <w:color w:val="000000"/>
          <w:sz w:val="20"/>
          <w:szCs w:val="20"/>
          <w:lang w:val="bg-BG"/>
        </w:rPr>
        <w:t xml:space="preserve"> оферта</w:t>
      </w:r>
    </w:p>
    <w:p w14:paraId="472623E2" w14:textId="44737DCE" w:rsidR="0059028E" w:rsidRPr="00DF7B97" w:rsidRDefault="00862DE2"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Pr>
          <w:rFonts w:ascii="Verdana" w:hAnsi="Verdana" w:cs="Tahoma"/>
          <w:i/>
          <w:iCs/>
          <w:color w:val="000000"/>
          <w:sz w:val="20"/>
          <w:szCs w:val="20"/>
          <w:lang w:val="bg-BG"/>
        </w:rPr>
        <w:lastRenderedPageBreak/>
        <w:t>Изисканите в тази документац</w:t>
      </w:r>
      <w:r w:rsidR="00BC6C6F">
        <w:rPr>
          <w:rFonts w:ascii="Verdana" w:hAnsi="Verdana" w:cs="Tahoma"/>
          <w:i/>
          <w:iCs/>
          <w:color w:val="000000"/>
          <w:sz w:val="20"/>
          <w:szCs w:val="20"/>
          <w:lang w:val="bg-BG"/>
        </w:rPr>
        <w:t>ия</w:t>
      </w:r>
      <w:r>
        <w:rPr>
          <w:rFonts w:ascii="Verdana" w:hAnsi="Verdana" w:cs="Tahoma"/>
          <w:i/>
          <w:iCs/>
          <w:color w:val="000000"/>
          <w:sz w:val="20"/>
          <w:szCs w:val="20"/>
          <w:lang w:val="bg-BG"/>
        </w:rPr>
        <w:t xml:space="preserve"> документи се </w:t>
      </w:r>
      <w:r w:rsidR="00815B8B" w:rsidRPr="00815B8B">
        <w:rPr>
          <w:rFonts w:ascii="Verdana" w:hAnsi="Verdana" w:cs="Tahoma"/>
          <w:i/>
          <w:iCs/>
          <w:color w:val="000000"/>
          <w:sz w:val="20"/>
          <w:szCs w:val="20"/>
          <w:lang w:val="bg-BG"/>
        </w:rPr>
        <w:t xml:space="preserve"> представя</w:t>
      </w:r>
      <w:r w:rsidR="00571F91">
        <w:rPr>
          <w:rFonts w:ascii="Verdana" w:hAnsi="Verdana" w:cs="Tahoma"/>
          <w:i/>
          <w:iCs/>
          <w:color w:val="000000"/>
          <w:sz w:val="20"/>
          <w:szCs w:val="20"/>
          <w:lang w:val="bg-BG"/>
        </w:rPr>
        <w:t>т</w:t>
      </w:r>
      <w:r w:rsidR="00815B8B" w:rsidRPr="00815B8B">
        <w:rPr>
          <w:rFonts w:ascii="Verdana" w:hAnsi="Verdana" w:cs="Tahoma"/>
          <w:i/>
          <w:iCs/>
          <w:color w:val="000000"/>
          <w:sz w:val="20"/>
          <w:szCs w:val="20"/>
          <w:lang w:val="bg-BG"/>
        </w:rPr>
        <w:t xml:space="preserve"> </w:t>
      </w:r>
      <w:r w:rsidR="00815B8B" w:rsidRPr="00815B8B">
        <w:rPr>
          <w:rFonts w:ascii="Verdana" w:hAnsi="Verdana" w:cs="Tahoma"/>
          <w:color w:val="000000"/>
          <w:sz w:val="20"/>
          <w:szCs w:val="20"/>
          <w:lang w:val="bg-BG"/>
        </w:rPr>
        <w:t xml:space="preserve">в </w:t>
      </w:r>
      <w:r w:rsidR="00815B8B" w:rsidRPr="00DF7B97">
        <w:rPr>
          <w:rFonts w:ascii="Verdana" w:hAnsi="Verdana" w:cs="Tahoma"/>
          <w:b/>
          <w:color w:val="000000"/>
          <w:sz w:val="20"/>
          <w:szCs w:val="20"/>
          <w:lang w:val="bg-BG"/>
        </w:rPr>
        <w:t>запечатана непрозрачна опаковка</w:t>
      </w:r>
      <w:r w:rsidR="00815B8B"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327351AF"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w:t>
      </w:r>
      <w:r w:rsidR="002F0F75">
        <w:rPr>
          <w:rFonts w:ascii="Verdana" w:hAnsi="Verdana" w:cs="Tahoma"/>
          <w:color w:val="000000"/>
          <w:sz w:val="20"/>
          <w:szCs w:val="20"/>
          <w:lang w:val="bg-BG"/>
        </w:rPr>
        <w:t>кандидата/</w:t>
      </w:r>
      <w:r w:rsidRPr="00815B8B">
        <w:rPr>
          <w:rFonts w:ascii="Verdana" w:hAnsi="Verdana" w:cs="Tahoma"/>
          <w:color w:val="000000"/>
          <w:sz w:val="20"/>
          <w:szCs w:val="20"/>
          <w:lang w:val="bg-BG"/>
        </w:rPr>
        <w:t xml:space="preserve">участника, включително участниците в обединението, когато е приложимо; </w:t>
      </w:r>
    </w:p>
    <w:p w14:paraId="472623E4"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472623E6" w14:textId="703AE97D"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w:t>
      </w:r>
      <w:r w:rsidR="002F0F75">
        <w:rPr>
          <w:rStyle w:val="alcapt2"/>
          <w:rFonts w:ascii="Verdana" w:hAnsi="Verdana" w:cs="Tahoma"/>
          <w:iCs w:val="0"/>
          <w:sz w:val="20"/>
          <w:szCs w:val="20"/>
          <w:lang w:val="bg-BG"/>
        </w:rPr>
        <w:t>заявленитео/</w:t>
      </w:r>
      <w:r w:rsidRPr="00277011">
        <w:rPr>
          <w:rStyle w:val="alcapt2"/>
          <w:rFonts w:ascii="Verdana" w:hAnsi="Verdana" w:cs="Tahoma"/>
          <w:iCs w:val="0"/>
          <w:sz w:val="20"/>
          <w:szCs w:val="20"/>
          <w:lang w:val="bg-BG"/>
        </w:rPr>
        <w:t>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5666F5BB"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w:t>
      </w:r>
      <w:r w:rsidR="00B46E0C">
        <w:rPr>
          <w:rFonts w:ascii="Verdana" w:hAnsi="Verdana" w:cs="Arial"/>
          <w:sz w:val="20"/>
          <w:szCs w:val="20"/>
          <w:lang w:val="bg-BG"/>
        </w:rPr>
        <w:t>заявлението</w:t>
      </w:r>
      <w:r w:rsidRPr="00277011">
        <w:rPr>
          <w:rFonts w:ascii="Verdana" w:hAnsi="Verdana" w:cs="Arial"/>
          <w:sz w:val="20"/>
          <w:szCs w:val="20"/>
          <w:lang w:val="bg-BG"/>
        </w:rPr>
        <w:t xml:space="preserve">: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w:t>
      </w:r>
      <w:r w:rsidR="00B46E0C">
        <w:rPr>
          <w:rFonts w:ascii="Verdana" w:hAnsi="Verdana" w:cs="Tahoma"/>
          <w:color w:val="000000"/>
          <w:sz w:val="20"/>
          <w:szCs w:val="20"/>
          <w:lang w:val="bg-BG"/>
        </w:rPr>
        <w:t>заявления</w:t>
      </w:r>
      <w:r w:rsidR="00357D3F">
        <w:rPr>
          <w:rFonts w:ascii="Verdana" w:hAnsi="Verdana" w:cs="Tahoma"/>
          <w:color w:val="000000"/>
          <w:sz w:val="20"/>
          <w:szCs w:val="20"/>
          <w:lang w:val="bg-BG"/>
        </w:rPr>
        <w:t>/</w:t>
      </w:r>
      <w:r w:rsidRPr="00277011">
        <w:rPr>
          <w:rFonts w:ascii="Verdana" w:hAnsi="Verdana" w:cs="Tahoma"/>
          <w:color w:val="000000"/>
          <w:sz w:val="20"/>
          <w:szCs w:val="20"/>
          <w:lang w:val="bg-BG"/>
        </w:rPr>
        <w:t>оферти, всеки</w:t>
      </w:r>
      <w:r w:rsidR="00357D3F">
        <w:rPr>
          <w:rFonts w:ascii="Verdana" w:hAnsi="Verdana" w:cs="Tahoma"/>
          <w:color w:val="000000"/>
          <w:sz w:val="20"/>
          <w:szCs w:val="20"/>
          <w:lang w:val="bg-BG"/>
        </w:rPr>
        <w:t xml:space="preserve"> кандидат/</w:t>
      </w:r>
      <w:r w:rsidRPr="00277011">
        <w:rPr>
          <w:rFonts w:ascii="Verdana" w:hAnsi="Verdana" w:cs="Tahoma"/>
          <w:color w:val="000000"/>
          <w:sz w:val="20"/>
          <w:szCs w:val="20"/>
          <w:lang w:val="bg-BG"/>
        </w:rPr>
        <w:t xml:space="preserve">участник може да промени, да допълни или да оттегли </w:t>
      </w:r>
      <w:r w:rsidR="00357D3F">
        <w:rPr>
          <w:rFonts w:ascii="Verdana" w:hAnsi="Verdana" w:cs="Tahoma"/>
          <w:color w:val="000000"/>
          <w:sz w:val="20"/>
          <w:szCs w:val="20"/>
          <w:lang w:val="bg-BG"/>
        </w:rPr>
        <w:t>заявлението/</w:t>
      </w:r>
      <w:r w:rsidRPr="00277011">
        <w:rPr>
          <w:rFonts w:ascii="Verdana" w:hAnsi="Verdana" w:cs="Tahoma"/>
          <w:color w:val="000000"/>
          <w:sz w:val="20"/>
          <w:szCs w:val="20"/>
          <w:lang w:val="bg-BG"/>
        </w:rPr>
        <w:t xml:space="preserve">офертата си. </w:t>
      </w:r>
    </w:p>
    <w:p w14:paraId="472623E8" w14:textId="6EA18BCB" w:rsidR="00B33B6B" w:rsidRPr="00277011" w:rsidRDefault="00357D3F"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Pr>
          <w:rStyle w:val="parcapt2"/>
          <w:rFonts w:ascii="Verdana" w:hAnsi="Verdana"/>
          <w:color w:val="000000"/>
          <w:sz w:val="20"/>
          <w:lang w:val="bg-BG"/>
        </w:rPr>
        <w:t>Заявлението</w:t>
      </w:r>
      <w:r w:rsidR="002713C0">
        <w:rPr>
          <w:rStyle w:val="parcapt2"/>
          <w:rFonts w:ascii="Verdana" w:hAnsi="Verdana"/>
          <w:color w:val="000000"/>
          <w:sz w:val="20"/>
          <w:lang w:val="bg-BG"/>
        </w:rPr>
        <w:t>/</w:t>
      </w:r>
      <w:r w:rsidR="00B33B6B" w:rsidRPr="00E40491">
        <w:rPr>
          <w:rStyle w:val="parcapt2"/>
          <w:rFonts w:ascii="Verdana" w:hAnsi="Verdana"/>
          <w:color w:val="000000"/>
          <w:sz w:val="20"/>
          <w:lang w:val="bg-BG"/>
        </w:rPr>
        <w:t xml:space="preserve">Офертата </w:t>
      </w:r>
      <w:r w:rsidR="00B33B6B" w:rsidRPr="00E40491">
        <w:rPr>
          <w:rStyle w:val="ala36"/>
          <w:rFonts w:ascii="Verdana" w:hAnsi="Verdana"/>
          <w:color w:val="000000"/>
          <w:sz w:val="20"/>
          <w:lang w:val="bg-BG"/>
        </w:rPr>
        <w:t xml:space="preserve">се представя от </w:t>
      </w:r>
      <w:r w:rsidR="002713C0">
        <w:rPr>
          <w:rStyle w:val="ala36"/>
          <w:rFonts w:ascii="Verdana" w:hAnsi="Verdana"/>
          <w:color w:val="000000"/>
          <w:sz w:val="20"/>
          <w:lang w:val="bg-BG"/>
        </w:rPr>
        <w:t>кандидата/</w:t>
      </w:r>
      <w:r w:rsidR="00B33B6B" w:rsidRPr="00E40491">
        <w:rPr>
          <w:rStyle w:val="ala36"/>
          <w:rFonts w:ascii="Verdana" w:hAnsi="Verdana"/>
          <w:color w:val="000000"/>
          <w:sz w:val="20"/>
          <w:lang w:val="bg-BG"/>
        </w:rPr>
        <w:t xml:space="preserve">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189695A2"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w:t>
      </w:r>
      <w:r w:rsidR="002713C0">
        <w:rPr>
          <w:rStyle w:val="ala37"/>
          <w:rFonts w:ascii="Verdana" w:hAnsi="Verdana"/>
          <w:color w:val="000000"/>
          <w:sz w:val="20"/>
          <w:lang w:val="bg-BG"/>
        </w:rPr>
        <w:t>заявления/</w:t>
      </w:r>
      <w:r w:rsidRPr="002B6C83">
        <w:rPr>
          <w:rStyle w:val="ala37"/>
          <w:rFonts w:ascii="Verdana" w:hAnsi="Verdana"/>
          <w:color w:val="000000"/>
          <w:sz w:val="20"/>
          <w:lang w:val="bg-BG"/>
        </w:rPr>
        <w:t xml:space="preserve">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w:t>
      </w:r>
      <w:r w:rsidR="002713C0">
        <w:rPr>
          <w:rFonts w:ascii="Verdana" w:hAnsi="Verdana" w:cs="Tahoma"/>
          <w:color w:val="000000"/>
          <w:sz w:val="20"/>
          <w:szCs w:val="20"/>
          <w:lang w:val="bg-BG"/>
        </w:rPr>
        <w:t>заявлението/</w:t>
      </w:r>
      <w:r w:rsidRPr="00277011">
        <w:rPr>
          <w:rFonts w:ascii="Verdana" w:hAnsi="Verdana" w:cs="Tahoma"/>
          <w:color w:val="000000"/>
          <w:sz w:val="20"/>
          <w:szCs w:val="20"/>
          <w:lang w:val="bg-BG"/>
        </w:rPr>
        <w:t xml:space="preserve">офертата за участие; номер, дата и час на получаване; причините за връщане на </w:t>
      </w:r>
      <w:r w:rsidR="00571C28">
        <w:rPr>
          <w:rFonts w:ascii="Verdana" w:hAnsi="Verdana" w:cs="Tahoma"/>
          <w:color w:val="000000"/>
          <w:sz w:val="20"/>
          <w:szCs w:val="20"/>
          <w:lang w:val="bg-BG"/>
        </w:rPr>
        <w:t>заявлението/</w:t>
      </w:r>
      <w:r w:rsidRPr="00277011">
        <w:rPr>
          <w:rFonts w:ascii="Verdana" w:hAnsi="Verdana" w:cs="Tahoma"/>
          <w:color w:val="000000"/>
          <w:sz w:val="20"/>
          <w:szCs w:val="20"/>
          <w:lang w:val="bg-BG"/>
        </w:rPr>
        <w:t xml:space="preserve">офертата за участие, когато е приложимо. </w:t>
      </w:r>
    </w:p>
    <w:p w14:paraId="472623EA" w14:textId="192B1F56"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w:t>
      </w:r>
      <w:r w:rsidR="00571C28">
        <w:rPr>
          <w:rFonts w:ascii="Verdana" w:hAnsi="Verdana" w:cs="Tahoma"/>
          <w:color w:val="000000"/>
          <w:sz w:val="20"/>
          <w:szCs w:val="20"/>
          <w:lang w:val="bg-BG"/>
        </w:rPr>
        <w:t xml:space="preserve"> </w:t>
      </w:r>
      <w:r w:rsidRPr="00E40491">
        <w:rPr>
          <w:rFonts w:ascii="Verdana" w:hAnsi="Verdana" w:cs="Tahoma"/>
          <w:color w:val="000000"/>
          <w:sz w:val="20"/>
          <w:szCs w:val="20"/>
          <w:lang w:val="bg-BG"/>
        </w:rPr>
        <w:t xml:space="preserve"> </w:t>
      </w:r>
      <w:r w:rsidR="00571C28">
        <w:rPr>
          <w:rFonts w:ascii="Verdana" w:hAnsi="Verdana" w:cs="Tahoma"/>
          <w:color w:val="000000"/>
          <w:sz w:val="20"/>
          <w:szCs w:val="20"/>
          <w:lang w:val="bg-BG"/>
        </w:rPr>
        <w:t>заявлението/</w:t>
      </w:r>
      <w:r w:rsidRPr="00E40491">
        <w:rPr>
          <w:rFonts w:ascii="Verdana" w:hAnsi="Verdana" w:cs="Tahoma"/>
          <w:color w:val="000000"/>
          <w:sz w:val="20"/>
          <w:szCs w:val="20"/>
          <w:lang w:val="bg-BG"/>
        </w:rPr>
        <w:t xml:space="preserve">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265DF6B8"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w:t>
      </w:r>
      <w:r w:rsidR="00571C28">
        <w:rPr>
          <w:rFonts w:ascii="Verdana" w:hAnsi="Verdana" w:cs="Tahoma"/>
          <w:b/>
          <w:color w:val="000000"/>
          <w:sz w:val="20"/>
          <w:szCs w:val="20"/>
          <w:lang w:val="bg-BG"/>
        </w:rPr>
        <w:t>заявления/</w:t>
      </w:r>
      <w:r w:rsidRPr="00E40491">
        <w:rPr>
          <w:rFonts w:ascii="Verdana" w:hAnsi="Verdana" w:cs="Tahoma"/>
          <w:b/>
          <w:color w:val="000000"/>
          <w:sz w:val="20"/>
          <w:szCs w:val="20"/>
          <w:lang w:val="bg-BG"/>
        </w:rPr>
        <w:t xml:space="preserve">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0626B035"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w:t>
      </w:r>
      <w:r w:rsidR="00A62402">
        <w:rPr>
          <w:rFonts w:ascii="Verdana" w:hAnsi="Verdana" w:cs="Tahoma"/>
          <w:color w:val="000000"/>
          <w:sz w:val="20"/>
          <w:szCs w:val="20"/>
          <w:lang w:val="bg-BG"/>
        </w:rPr>
        <w:t>заявления/</w:t>
      </w:r>
      <w:r w:rsidRPr="00E40491">
        <w:rPr>
          <w:rFonts w:ascii="Verdana" w:hAnsi="Verdana" w:cs="Tahoma"/>
          <w:color w:val="000000"/>
          <w:sz w:val="20"/>
          <w:szCs w:val="20"/>
          <w:lang w:val="bg-BG"/>
        </w:rPr>
        <w:t xml:space="preserve">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A62402">
        <w:rPr>
          <w:rFonts w:ascii="Verdana" w:hAnsi="Verdana" w:cs="Tahoma"/>
          <w:color w:val="000000"/>
          <w:sz w:val="20"/>
          <w:szCs w:val="20"/>
          <w:lang w:val="bg-BG"/>
        </w:rPr>
        <w:t>Заявленията/</w:t>
      </w:r>
      <w:r w:rsidRPr="00E40491">
        <w:rPr>
          <w:rFonts w:ascii="Verdana" w:hAnsi="Verdana" w:cs="Tahoma"/>
          <w:color w:val="000000"/>
          <w:sz w:val="20"/>
          <w:szCs w:val="20"/>
          <w:lang w:val="bg-BG"/>
        </w:rPr>
        <w:t xml:space="preserve">Офертите за участие на лицата от списъка се завеждат в регистъра с подадени </w:t>
      </w:r>
      <w:r w:rsidR="006A3A6F">
        <w:rPr>
          <w:rFonts w:ascii="Verdana" w:hAnsi="Verdana" w:cs="Tahoma"/>
          <w:color w:val="000000"/>
          <w:sz w:val="20"/>
          <w:szCs w:val="20"/>
          <w:lang w:val="bg-BG"/>
        </w:rPr>
        <w:t>заявления/</w:t>
      </w:r>
      <w:r w:rsidRPr="00E40491">
        <w:rPr>
          <w:rFonts w:ascii="Verdana" w:hAnsi="Verdana" w:cs="Tahoma"/>
          <w:color w:val="000000"/>
          <w:sz w:val="20"/>
          <w:szCs w:val="20"/>
          <w:lang w:val="bg-BG"/>
        </w:rPr>
        <w:t xml:space="preserve">оферти. </w:t>
      </w:r>
    </w:p>
    <w:p w14:paraId="472623ED" w14:textId="1542A4C4"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w:t>
      </w:r>
      <w:r w:rsidR="006A3A6F">
        <w:rPr>
          <w:rFonts w:ascii="Verdana" w:hAnsi="Verdana" w:cs="Tahoma"/>
          <w:color w:val="000000"/>
          <w:sz w:val="20"/>
          <w:szCs w:val="20"/>
          <w:lang w:val="bg-BG"/>
        </w:rPr>
        <w:t>заявления/</w:t>
      </w:r>
      <w:r w:rsidRPr="00E40491">
        <w:rPr>
          <w:rFonts w:ascii="Verdana" w:hAnsi="Verdana" w:cs="Tahoma"/>
          <w:color w:val="000000"/>
          <w:sz w:val="20"/>
          <w:szCs w:val="20"/>
          <w:lang w:val="bg-BG"/>
        </w:rPr>
        <w:t xml:space="preserve">оферти за участие от лица, които не са включени в списъка. </w:t>
      </w:r>
    </w:p>
    <w:p w14:paraId="472623EF" w14:textId="7D92762F" w:rsidR="00C5455F"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143D9BBD" w14:textId="10EF961E" w:rsidR="00FD5B27" w:rsidRPr="00E40491" w:rsidRDefault="00FD5B27"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Кандидат</w:t>
      </w:r>
      <w:r w:rsidR="001B1426">
        <w:rPr>
          <w:rFonts w:ascii="Verdana" w:hAnsi="Verdana" w:cs="Tahoma"/>
          <w:color w:val="000000"/>
          <w:sz w:val="20"/>
          <w:szCs w:val="20"/>
          <w:lang w:val="bg-BG"/>
        </w:rPr>
        <w:t>ът</w:t>
      </w:r>
      <w:r>
        <w:rPr>
          <w:rFonts w:ascii="Verdana" w:hAnsi="Verdana" w:cs="Tahoma"/>
          <w:color w:val="000000"/>
          <w:sz w:val="20"/>
          <w:szCs w:val="20"/>
          <w:lang w:val="bg-BG"/>
        </w:rPr>
        <w:t xml:space="preserve"> попълва Част </w:t>
      </w:r>
      <w:r>
        <w:rPr>
          <w:rFonts w:ascii="Verdana" w:hAnsi="Verdana" w:cs="Tahoma"/>
          <w:color w:val="000000"/>
          <w:sz w:val="20"/>
          <w:szCs w:val="20"/>
          <w:lang w:val="en-US"/>
        </w:rPr>
        <w:t>II</w:t>
      </w:r>
      <w:r w:rsidR="001B1426">
        <w:rPr>
          <w:rFonts w:ascii="Verdana" w:hAnsi="Verdana" w:cs="Tahoma"/>
          <w:color w:val="000000"/>
          <w:sz w:val="20"/>
          <w:szCs w:val="20"/>
          <w:lang w:val="bg-BG"/>
        </w:rPr>
        <w:t>:</w:t>
      </w:r>
      <w:r>
        <w:rPr>
          <w:rFonts w:ascii="Verdana" w:hAnsi="Verdana" w:cs="Tahoma"/>
          <w:color w:val="000000"/>
          <w:sz w:val="20"/>
          <w:szCs w:val="20"/>
          <w:lang w:val="en-US"/>
        </w:rPr>
        <w:t xml:space="preserve"> </w:t>
      </w:r>
      <w:r>
        <w:rPr>
          <w:rFonts w:ascii="Verdana" w:hAnsi="Verdana" w:cs="Tahoma"/>
          <w:color w:val="000000"/>
          <w:sz w:val="20"/>
          <w:szCs w:val="20"/>
          <w:lang w:val="bg-BG"/>
        </w:rPr>
        <w:t>Иформация за икономическия оператор от ЕЕДОП, където е приложимо.</w:t>
      </w:r>
    </w:p>
    <w:p w14:paraId="472623F1" w14:textId="2AA31E23"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w:t>
      </w:r>
      <w:r w:rsidR="00242CFE">
        <w:rPr>
          <w:rFonts w:ascii="Verdana" w:hAnsi="Verdana" w:cs="Arial"/>
          <w:b/>
          <w:sz w:val="20"/>
          <w:szCs w:val="20"/>
          <w:lang w:val="bg-BG"/>
        </w:rPr>
        <w:t>кандидатите</w:t>
      </w:r>
      <w:r w:rsidR="00845F77">
        <w:rPr>
          <w:rFonts w:ascii="Verdana" w:hAnsi="Verdana" w:cs="Arial"/>
          <w:b/>
          <w:sz w:val="20"/>
          <w:szCs w:val="20"/>
          <w:lang w:val="bg-BG"/>
        </w:rPr>
        <w:t>:</w:t>
      </w:r>
    </w:p>
    <w:p w14:paraId="472623F2" w14:textId="1F2C96BF"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w:t>
      </w:r>
      <w:r w:rsidR="00242CFE">
        <w:rPr>
          <w:rFonts w:ascii="Verdana" w:hAnsi="Verdana" w:cs="Tahoma"/>
          <w:snapToGrid w:val="0"/>
          <w:color w:val="000000"/>
          <w:sz w:val="20"/>
          <w:szCs w:val="20"/>
          <w:lang w:val="bg-BG"/>
        </w:rPr>
        <w:t>кандидатите</w:t>
      </w:r>
      <w:r>
        <w:rPr>
          <w:rFonts w:ascii="Verdana" w:hAnsi="Verdana" w:cs="Tahoma"/>
          <w:snapToGrid w:val="0"/>
          <w:color w:val="000000"/>
          <w:sz w:val="20"/>
          <w:szCs w:val="20"/>
          <w:lang w:val="bg-BG"/>
        </w:rPr>
        <w:t xml:space="preserve">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A5D5E">
        <w:rPr>
          <w:rFonts w:ascii="Verdana" w:hAnsi="Verdana" w:cs="Arial"/>
          <w:snapToGrid w:val="0"/>
          <w:sz w:val="20"/>
          <w:szCs w:val="20"/>
          <w:lang w:val="bg-BG"/>
        </w:rPr>
        <w:t>,</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9A5D5E">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472623F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472623F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472623F7"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72623F8"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472623FC" w14:textId="0B65138B" w:rsidR="00B6248C" w:rsidRPr="006545C8" w:rsidRDefault="00F61FCA" w:rsidP="00F61FCA">
      <w:pPr>
        <w:pStyle w:val="ListParagraph"/>
        <w:numPr>
          <w:ilvl w:val="0"/>
          <w:numId w:val="15"/>
        </w:numPr>
        <w:spacing w:before="120" w:after="120"/>
        <w:contextualSpacing w:val="0"/>
        <w:jc w:val="both"/>
        <w:rPr>
          <w:rFonts w:ascii="Verdana" w:hAnsi="Verdana" w:cs="Tahoma"/>
          <w:i/>
          <w:color w:val="000000"/>
          <w:sz w:val="18"/>
          <w:szCs w:val="18"/>
          <w:lang w:val="bg-BG"/>
        </w:rPr>
      </w:pPr>
      <w:r w:rsidRPr="00F61FCA">
        <w:rPr>
          <w:rFonts w:ascii="Verdana" w:hAnsi="Verdana" w:cs="Tahoma"/>
          <w:i/>
          <w:color w:val="000000"/>
          <w:sz w:val="18"/>
          <w:szCs w:val="18"/>
          <w:lang w:val="bg-BG"/>
        </w:rPr>
        <w:t>-</w:t>
      </w:r>
      <w:r w:rsidRPr="00F61FCA">
        <w:rPr>
          <w:rFonts w:ascii="Verdana" w:hAnsi="Verdana" w:cs="Tahoma"/>
          <w:i/>
          <w:color w:val="000000"/>
          <w:sz w:val="18"/>
          <w:szCs w:val="18"/>
          <w:lang w:val="bg-BG"/>
        </w:rPr>
        <w:tab/>
        <w:t xml:space="preserve">(чл. 54, ал. 1, т. 6)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472623FD"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472623FE"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472623FF"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47262400"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4726240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4726240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47262403"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47262404"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1E4095">
        <w:rPr>
          <w:rStyle w:val="alcapt2"/>
          <w:rFonts w:ascii="Verdana" w:hAnsi="Verdana" w:cs="Tahoma"/>
          <w:i w:val="0"/>
          <w:iCs w:val="0"/>
          <w:color w:val="000000"/>
          <w:sz w:val="18"/>
          <w:szCs w:val="18"/>
        </w:rPr>
        <w:t>б)</w:t>
      </w:r>
      <w:r w:rsidRPr="006545C8">
        <w:rPr>
          <w:rFonts w:ascii="Verdana" w:hAnsi="Verdana" w:cs="Tahoma"/>
          <w:i/>
          <w:color w:val="000000"/>
          <w:sz w:val="18"/>
          <w:szCs w:val="18"/>
          <w:lang w:val="bg-BG"/>
        </w:rPr>
        <w:t xml:space="preserve"> </w:t>
      </w:r>
      <w:proofErr w:type="gramStart"/>
      <w:r w:rsidRPr="006545C8">
        <w:rPr>
          <w:rFonts w:ascii="Verdana" w:hAnsi="Verdana" w:cs="Tahoma"/>
          <w:i/>
          <w:color w:val="000000"/>
          <w:sz w:val="18"/>
          <w:szCs w:val="18"/>
          <w:lang w:val="bg-BG"/>
        </w:rPr>
        <w:t>получи</w:t>
      </w:r>
      <w:proofErr w:type="gramEnd"/>
      <w:r w:rsidRPr="006545C8">
        <w:rPr>
          <w:rFonts w:ascii="Verdana" w:hAnsi="Verdana" w:cs="Tahoma"/>
          <w:i/>
          <w:color w:val="000000"/>
          <w:sz w:val="18"/>
          <w:szCs w:val="18"/>
          <w:lang w:val="bg-BG"/>
        </w:rPr>
        <w:t xml:space="preserve"> информация, която може да му даде неоснователно предимство в процедурата за възлагане на обществена поръчка. </w:t>
      </w:r>
    </w:p>
    <w:p w14:paraId="47262405"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7262406" w14:textId="77777777" w:rsidR="00815B8B" w:rsidRPr="00815B8B" w:rsidRDefault="00815B8B" w:rsidP="00815B8B">
      <w:pPr>
        <w:spacing w:before="120" w:after="120"/>
        <w:jc w:val="both"/>
        <w:rPr>
          <w:rFonts w:ascii="Verdana" w:hAnsi="Verdana" w:cs="Tahoma"/>
          <w:color w:val="000000"/>
          <w:sz w:val="20"/>
          <w:szCs w:val="20"/>
          <w:highlight w:val="yellow"/>
          <w:lang w:val="bg-BG"/>
        </w:rPr>
      </w:pPr>
    </w:p>
    <w:p w14:paraId="47262407" w14:textId="76CCD8B7" w:rsidR="00815B8B" w:rsidRDefault="00043FCB"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Pr>
          <w:rStyle w:val="ala62"/>
          <w:rFonts w:ascii="Verdana" w:hAnsi="Verdana" w:cs="Tahoma"/>
          <w:sz w:val="20"/>
          <w:szCs w:val="20"/>
          <w:lang w:val="bg-BG"/>
        </w:rPr>
        <w:lastRenderedPageBreak/>
        <w:t>Кандидатът</w:t>
      </w:r>
      <w:r w:rsidR="00AA10F7" w:rsidRPr="00277011">
        <w:rPr>
          <w:rStyle w:val="ala62"/>
          <w:rFonts w:ascii="Verdana" w:hAnsi="Verdana" w:cs="Tahoma"/>
          <w:sz w:val="20"/>
          <w:szCs w:val="20"/>
          <w:lang w:val="bg-BG"/>
        </w:rPr>
        <w:t xml:space="preserve"> декларира липсата на </w:t>
      </w:r>
      <w:r w:rsidR="00D174EC">
        <w:rPr>
          <w:rStyle w:val="ala62"/>
          <w:rFonts w:ascii="Verdana" w:hAnsi="Verdana" w:cs="Tahoma"/>
          <w:sz w:val="20"/>
          <w:szCs w:val="20"/>
          <w:lang w:val="bg-BG"/>
        </w:rPr>
        <w:t xml:space="preserve">съответните </w:t>
      </w:r>
      <w:r w:rsidR="00AA10F7" w:rsidRPr="00277011">
        <w:rPr>
          <w:rStyle w:val="ala62"/>
          <w:rFonts w:ascii="Verdana" w:hAnsi="Verdana" w:cs="Tahoma"/>
          <w:sz w:val="20"/>
          <w:szCs w:val="20"/>
          <w:lang w:val="bg-BG"/>
        </w:rPr>
        <w:t xml:space="preserve">посочени по-горе основания за отстраняване в Раздели А, Б и В на </w:t>
      </w:r>
      <w:r w:rsidR="00AA10F7" w:rsidRPr="00277011">
        <w:rPr>
          <w:rFonts w:ascii="Verdana" w:hAnsi="Verdana"/>
          <w:sz w:val="20"/>
          <w:szCs w:val="20"/>
        </w:rPr>
        <w:t>Част III: Основания за изключване</w:t>
      </w:r>
      <w:r w:rsidR="00AA10F7" w:rsidRPr="00277011">
        <w:rPr>
          <w:rFonts w:ascii="Verdana" w:hAnsi="Verdana"/>
          <w:sz w:val="20"/>
          <w:szCs w:val="20"/>
          <w:lang w:val="bg-BG"/>
        </w:rPr>
        <w:t xml:space="preserve"> </w:t>
      </w:r>
      <w:r w:rsidR="00AA10F7" w:rsidRPr="00277011">
        <w:rPr>
          <w:rStyle w:val="ala62"/>
          <w:rFonts w:ascii="Verdana" w:hAnsi="Verdana" w:cs="Tahoma"/>
          <w:sz w:val="20"/>
          <w:szCs w:val="20"/>
          <w:lang w:val="bg-BG"/>
        </w:rPr>
        <w:t>на Единен европейски документ за обществени поръчки (</w:t>
      </w:r>
      <w:r w:rsidR="00AA10F7" w:rsidRPr="00277011">
        <w:rPr>
          <w:rStyle w:val="ala62"/>
          <w:rFonts w:ascii="Verdana" w:hAnsi="Verdana" w:cs="Tahoma"/>
          <w:b/>
          <w:sz w:val="20"/>
          <w:szCs w:val="20"/>
          <w:lang w:val="bg-BG"/>
        </w:rPr>
        <w:t>ЕЕДОП</w:t>
      </w:r>
      <w:r w:rsidR="00AA10F7" w:rsidRPr="00277011">
        <w:rPr>
          <w:rStyle w:val="ala62"/>
          <w:rFonts w:ascii="Verdana" w:hAnsi="Verdana" w:cs="Tahoma"/>
          <w:sz w:val="20"/>
          <w:szCs w:val="20"/>
          <w:lang w:val="bg-BG"/>
        </w:rPr>
        <w:t>) по образец, приложен в документацията</w:t>
      </w:r>
      <w:r w:rsidR="00D174EC">
        <w:rPr>
          <w:rFonts w:ascii="Verdana" w:hAnsi="Verdana" w:cs="Tahoma"/>
          <w:snapToGrid w:val="0"/>
          <w:color w:val="000000"/>
          <w:sz w:val="20"/>
          <w:szCs w:val="20"/>
          <w:lang w:val="bg-BG"/>
        </w:rPr>
        <w:t>.</w:t>
      </w:r>
    </w:p>
    <w:p w14:paraId="47262408" w14:textId="3C1941E8" w:rsidR="00A14D2F" w:rsidRPr="00815B8B" w:rsidRDefault="00A14D2F" w:rsidP="000B332C">
      <w:pPr>
        <w:pStyle w:val="ListParagraph"/>
        <w:numPr>
          <w:ilvl w:val="1"/>
          <w:numId w:val="13"/>
        </w:numPr>
        <w:shd w:val="clear" w:color="auto" w:fill="FFFFFF"/>
        <w:spacing w:line="276" w:lineRule="auto"/>
        <w:ind w:left="1134" w:hanging="567"/>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043FCB">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5FEB2DF5" w:rsidR="00313D9D" w:rsidRPr="000D6D5E" w:rsidRDefault="00043FCB"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Pr>
          <w:rStyle w:val="ala51"/>
          <w:rFonts w:ascii="Verdana" w:hAnsi="Verdana" w:cs="Tahoma"/>
          <w:sz w:val="20"/>
          <w:szCs w:val="20"/>
          <w:lang w:val="bg-BG"/>
        </w:rPr>
        <w:t>Кандидат</w:t>
      </w:r>
      <w:r w:rsidR="00E40491" w:rsidRPr="00E40491">
        <w:rPr>
          <w:rStyle w:val="ala51"/>
          <w:rFonts w:ascii="Verdana" w:hAnsi="Verdana" w:cs="Tahoma"/>
          <w:sz w:val="20"/>
          <w:szCs w:val="20"/>
        </w:rPr>
        <w:t>, за когото са налице основания по чл. 54, ал. 1</w:t>
      </w:r>
      <w:r w:rsidR="00313D9D">
        <w:rPr>
          <w:rStyle w:val="ala51"/>
          <w:rFonts w:ascii="Verdana" w:hAnsi="Verdana" w:cs="Tahoma"/>
          <w:sz w:val="20"/>
          <w:szCs w:val="20"/>
          <w:lang w:val="bg-BG"/>
        </w:rPr>
        <w:t xml:space="preserve"> </w:t>
      </w:r>
      <w:r w:rsidR="00E40491" w:rsidRPr="00E40491">
        <w:rPr>
          <w:rStyle w:val="ala51"/>
          <w:rFonts w:ascii="Verdana" w:hAnsi="Verdana" w:cs="Tahoma"/>
          <w:sz w:val="20"/>
          <w:szCs w:val="20"/>
        </w:rPr>
        <w:t xml:space="preserve">и посочените от възложителя обстоятелства </w:t>
      </w:r>
      <w:r w:rsidR="00E40491" w:rsidRPr="000D6D5E">
        <w:rPr>
          <w:rStyle w:val="ala51"/>
          <w:rFonts w:ascii="Verdana" w:hAnsi="Verdana" w:cs="Tahoma"/>
          <w:sz w:val="20"/>
          <w:szCs w:val="20"/>
        </w:rPr>
        <w:t xml:space="preserve">по </w:t>
      </w:r>
      <w:r w:rsidR="00E40491" w:rsidRPr="008D596C">
        <w:rPr>
          <w:rStyle w:val="ala51"/>
          <w:rFonts w:ascii="Verdana" w:hAnsi="Verdana" w:cs="Tahoma"/>
          <w:sz w:val="20"/>
          <w:szCs w:val="20"/>
        </w:rPr>
        <w:t xml:space="preserve">чл. 55, ал. </w:t>
      </w:r>
      <w:proofErr w:type="gramStart"/>
      <w:r w:rsidR="00E40491" w:rsidRPr="008D596C">
        <w:rPr>
          <w:rStyle w:val="ala51"/>
          <w:rFonts w:ascii="Verdana" w:hAnsi="Verdana" w:cs="Tahoma"/>
          <w:sz w:val="20"/>
          <w:szCs w:val="20"/>
        </w:rPr>
        <w:t>1</w:t>
      </w:r>
      <w:r w:rsidR="00E40491"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w:t>
      </w:r>
      <w:proofErr w:type="gramEnd"/>
      <w:r w:rsidR="001A1426">
        <w:rPr>
          <w:rStyle w:val="ala51"/>
          <w:rFonts w:ascii="Verdana" w:hAnsi="Verdana" w:cs="Tahoma"/>
          <w:sz w:val="20"/>
          <w:szCs w:val="20"/>
          <w:lang w:val="bg-BG"/>
        </w:rPr>
        <w:t xml:space="preserve"> </w:t>
      </w:r>
      <w:r w:rsidR="00E40491" w:rsidRPr="00E40491">
        <w:rPr>
          <w:rStyle w:val="ala51"/>
          <w:rFonts w:ascii="Verdana" w:hAnsi="Verdana" w:cs="Tahoma"/>
          <w:sz w:val="20"/>
          <w:szCs w:val="20"/>
          <w:lang w:val="bg-BG"/>
        </w:rPr>
        <w:t>ЗОП</w:t>
      </w:r>
      <w:r w:rsidR="00E40491"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00E40491" w:rsidRPr="00E40491">
        <w:rPr>
          <w:rStyle w:val="ala51"/>
          <w:rFonts w:ascii="Verdana" w:hAnsi="Verdana" w:cs="Tahoma"/>
          <w:sz w:val="20"/>
          <w:szCs w:val="20"/>
          <w:lang w:val="bg-BG"/>
        </w:rPr>
        <w:t xml:space="preserve">. </w:t>
      </w:r>
    </w:p>
    <w:p w14:paraId="4726240A" w14:textId="66F308EA"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w:t>
      </w:r>
      <w:r w:rsidR="00A51C9F">
        <w:rPr>
          <w:rStyle w:val="ala51"/>
          <w:rFonts w:ascii="Verdana" w:hAnsi="Verdana" w:cs="Tahoma"/>
          <w:sz w:val="20"/>
          <w:szCs w:val="20"/>
          <w:lang w:val="bg-BG"/>
        </w:rPr>
        <w:t>кандидатът</w:t>
      </w:r>
      <w:r w:rsidRPr="00E40491">
        <w:rPr>
          <w:rStyle w:val="ala51"/>
          <w:rFonts w:ascii="Verdana" w:hAnsi="Verdana" w:cs="Tahoma"/>
          <w:sz w:val="20"/>
          <w:szCs w:val="20"/>
        </w:rPr>
        <w:t xml:space="preserve"> може да докаже, че: </w:t>
      </w:r>
    </w:p>
    <w:p w14:paraId="4726240B" w14:textId="77777777"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proofErr w:type="gramStart"/>
      <w:r w:rsidRPr="00277011">
        <w:rPr>
          <w:rFonts w:ascii="Verdana" w:hAnsi="Verdana" w:cs="Tahoma"/>
          <w:sz w:val="20"/>
          <w:szCs w:val="20"/>
        </w:rPr>
        <w:t>е</w:t>
      </w:r>
      <w:proofErr w:type="gramEnd"/>
      <w:r w:rsidRPr="00277011">
        <w:rPr>
          <w:rFonts w:ascii="Verdana" w:hAnsi="Verdana" w:cs="Tahoma"/>
          <w:sz w:val="20"/>
          <w:szCs w:val="20"/>
        </w:rPr>
        <w:t xml:space="preserve">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D43583">
      <w:pPr>
        <w:pStyle w:val="ListParagraph"/>
        <w:numPr>
          <w:ilvl w:val="3"/>
          <w:numId w:val="13"/>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2" w14:textId="77777777" w:rsidR="00D43583" w:rsidRPr="00D43583" w:rsidRDefault="00D43583" w:rsidP="00B16E29">
      <w:pPr>
        <w:pStyle w:val="ListParagraph"/>
        <w:shd w:val="clear" w:color="auto" w:fill="FFFFFF"/>
        <w:spacing w:line="276" w:lineRule="auto"/>
        <w:ind w:left="2782"/>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За доказване на надеждността се представя документ за извършено плащане.</w:t>
      </w:r>
    </w:p>
    <w:p w14:paraId="47262413" w14:textId="77777777" w:rsidR="000E7D39" w:rsidRPr="00071707" w:rsidRDefault="000E7D39" w:rsidP="00940F77">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7777777"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262415" w14:textId="39463259" w:rsidR="008D5EA1" w:rsidRPr="001570EC" w:rsidRDefault="008D5EA1" w:rsidP="00940F77">
      <w:pPr>
        <w:pStyle w:val="ListParagraph"/>
        <w:numPr>
          <w:ilvl w:val="3"/>
          <w:numId w:val="13"/>
        </w:numPr>
        <w:shd w:val="clear" w:color="auto" w:fill="FFFFFF"/>
        <w:spacing w:line="276" w:lineRule="auto"/>
        <w:jc w:val="both"/>
        <w:rPr>
          <w:rStyle w:val="ala51"/>
          <w:rFonts w:ascii="Verdana" w:hAnsi="Verdana"/>
          <w:sz w:val="20"/>
          <w:szCs w:val="20"/>
        </w:rPr>
      </w:pPr>
      <w:r w:rsidRPr="008D5EA1">
        <w:rPr>
          <w:rStyle w:val="ala51"/>
          <w:rFonts w:ascii="Verdana" w:hAnsi="Verdana"/>
          <w:sz w:val="20"/>
          <w:szCs w:val="20"/>
        </w:rPr>
        <w:lastRenderedPageBreak/>
        <w:t xml:space="preserve">Възложителят преценява предприетите от </w:t>
      </w:r>
      <w:r w:rsidR="00F02F39">
        <w:rPr>
          <w:rStyle w:val="ala51"/>
          <w:rFonts w:ascii="Verdana" w:hAnsi="Verdana"/>
          <w:sz w:val="20"/>
          <w:szCs w:val="20"/>
          <w:lang w:val="bg-BG"/>
        </w:rPr>
        <w:t>кандидата</w:t>
      </w:r>
      <w:r w:rsidRPr="008D5EA1">
        <w:rPr>
          <w:rStyle w:val="ala51"/>
          <w:rFonts w:ascii="Verdana" w:hAnsi="Verdana"/>
          <w:sz w:val="20"/>
          <w:szCs w:val="20"/>
        </w:rPr>
        <w:t xml:space="preserve"> мерки, като отчита тежестта и конкретните обстоятелства, свързани с престъплението или нарушението.</w:t>
      </w:r>
    </w:p>
    <w:p w14:paraId="47262416" w14:textId="163DA977" w:rsidR="008D5EA1" w:rsidRPr="008D5EA1" w:rsidRDefault="00F02F39" w:rsidP="00940F77">
      <w:pPr>
        <w:pStyle w:val="ListParagraph"/>
        <w:numPr>
          <w:ilvl w:val="3"/>
          <w:numId w:val="13"/>
        </w:numPr>
        <w:shd w:val="clear" w:color="auto" w:fill="FFFFFF"/>
        <w:spacing w:line="276" w:lineRule="auto"/>
        <w:jc w:val="both"/>
        <w:rPr>
          <w:rStyle w:val="ala51"/>
          <w:rFonts w:ascii="Verdana" w:hAnsi="Verdana"/>
          <w:sz w:val="20"/>
          <w:szCs w:val="20"/>
        </w:rPr>
      </w:pPr>
      <w:r>
        <w:rPr>
          <w:rStyle w:val="ala51"/>
          <w:rFonts w:ascii="Verdana" w:hAnsi="Verdana"/>
          <w:sz w:val="20"/>
          <w:szCs w:val="20"/>
          <w:lang w:val="bg-BG"/>
        </w:rPr>
        <w:t>Кандидат</w:t>
      </w:r>
      <w:r w:rsidR="008D5EA1" w:rsidRPr="008D5EA1">
        <w:rPr>
          <w:rStyle w:val="ala51"/>
          <w:rFonts w:ascii="Verdana" w:hAnsi="Verdana"/>
          <w:sz w:val="20"/>
          <w:szCs w:val="20"/>
        </w:rPr>
        <w:t>,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3CFBE53" w:rsidR="008D5EA1" w:rsidRDefault="008D5EA1" w:rsidP="000B332C">
      <w:pPr>
        <w:pStyle w:val="ListParagraph"/>
        <w:numPr>
          <w:ilvl w:val="1"/>
          <w:numId w:val="13"/>
        </w:numPr>
        <w:shd w:val="clear" w:color="auto" w:fill="FFFFFF"/>
        <w:spacing w:line="276" w:lineRule="auto"/>
        <w:ind w:left="1134" w:hanging="567"/>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w:t>
      </w:r>
      <w:r w:rsidR="00935396">
        <w:rPr>
          <w:rFonts w:ascii="Verdana" w:hAnsi="Verdana" w:cs="Tahoma"/>
          <w:sz w:val="20"/>
          <w:szCs w:val="20"/>
          <w:lang w:val="bg-BG"/>
        </w:rPr>
        <w:t>кандидати</w:t>
      </w:r>
      <w:r w:rsidRPr="009D4CB4">
        <w:rPr>
          <w:rFonts w:ascii="Verdana" w:hAnsi="Verdana" w:cs="Tahoma"/>
          <w:sz w:val="20"/>
          <w:szCs w:val="20"/>
          <w:lang w:val="bg-BG"/>
        </w:rPr>
        <w:t xml:space="preserve">,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8" w14:textId="26562EF6" w:rsidR="00353E6A" w:rsidRPr="00353E6A" w:rsidRDefault="00EA7FCD" w:rsidP="004D375E">
      <w:pPr>
        <w:pStyle w:val="ListParagraph"/>
        <w:numPr>
          <w:ilvl w:val="2"/>
          <w:numId w:val="13"/>
        </w:numPr>
        <w:shd w:val="clear" w:color="auto" w:fill="FFFFFF"/>
        <w:spacing w:line="276" w:lineRule="auto"/>
        <w:ind w:left="2552" w:hanging="992"/>
        <w:jc w:val="both"/>
        <w:rPr>
          <w:rStyle w:val="ala62"/>
          <w:rFonts w:ascii="Verdana" w:hAnsi="Verdana"/>
          <w:b/>
          <w:sz w:val="20"/>
          <w:szCs w:val="20"/>
          <w:lang w:val="bg-BG"/>
        </w:rPr>
      </w:pPr>
      <w:r>
        <w:rPr>
          <w:rStyle w:val="ala62"/>
          <w:rFonts w:ascii="Verdana" w:hAnsi="Verdana" w:cs="Tahoma"/>
          <w:b/>
          <w:sz w:val="20"/>
          <w:szCs w:val="20"/>
          <w:lang w:val="bg-BG"/>
        </w:rPr>
        <w:t>Кандидатът</w:t>
      </w:r>
      <w:r w:rsidR="00353E6A" w:rsidRPr="00353E6A">
        <w:rPr>
          <w:rStyle w:val="ala62"/>
          <w:rFonts w:ascii="Verdana" w:hAnsi="Verdana" w:cs="Tahoma"/>
          <w:b/>
          <w:sz w:val="20"/>
          <w:szCs w:val="20"/>
          <w:lang w:val="bg-BG"/>
        </w:rPr>
        <w:t xml:space="preserve"> декларира липсата на посочените основания за изключване в Раздел Г на Част III: Основания за изключване на ЕЕДОП.</w:t>
      </w:r>
    </w:p>
    <w:p w14:paraId="47262419" w14:textId="47BB7C0A" w:rsidR="00A40F58" w:rsidRPr="00965243" w:rsidRDefault="00A40F58" w:rsidP="000B332C">
      <w:pPr>
        <w:pStyle w:val="ListParagraph"/>
        <w:numPr>
          <w:ilvl w:val="1"/>
          <w:numId w:val="13"/>
        </w:numPr>
        <w:shd w:val="clear" w:color="auto" w:fill="FFFFFF"/>
        <w:spacing w:line="276" w:lineRule="auto"/>
        <w:ind w:left="1134" w:hanging="567"/>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 xml:space="preserve">не могат да бъдат самостоятелни </w:t>
      </w:r>
      <w:r w:rsidR="00EA7FCD">
        <w:rPr>
          <w:rFonts w:ascii="Verdana" w:hAnsi="Verdana" w:cs="Tahoma"/>
          <w:sz w:val="20"/>
          <w:szCs w:val="20"/>
          <w:lang w:val="bg-BG"/>
        </w:rPr>
        <w:t>кандидатати</w:t>
      </w:r>
      <w:r w:rsidRPr="00965243">
        <w:rPr>
          <w:rFonts w:ascii="Verdana" w:hAnsi="Verdana" w:cs="Tahoma"/>
          <w:sz w:val="20"/>
          <w:szCs w:val="20"/>
          <w:lang w:val="bg-BG"/>
        </w:rPr>
        <w:t xml:space="preserve"> в една и съща процедура.</w:t>
      </w:r>
    </w:p>
    <w:p w14:paraId="4726241A" w14:textId="2A0CE685" w:rsidR="00353E6A" w:rsidRPr="00EA423C" w:rsidRDefault="00EA7FCD" w:rsidP="00412DB5">
      <w:pPr>
        <w:pStyle w:val="ListParagraph"/>
        <w:numPr>
          <w:ilvl w:val="2"/>
          <w:numId w:val="13"/>
        </w:numPr>
        <w:shd w:val="clear" w:color="auto" w:fill="FFFFFF"/>
        <w:spacing w:line="276" w:lineRule="auto"/>
        <w:ind w:left="2552" w:hanging="992"/>
        <w:jc w:val="both"/>
        <w:rPr>
          <w:rFonts w:ascii="Verdana" w:hAnsi="Verdana" w:cs="Tahoma"/>
          <w:b/>
          <w:sz w:val="20"/>
          <w:szCs w:val="20"/>
          <w:lang w:val="bg-BG"/>
        </w:rPr>
      </w:pPr>
      <w:r w:rsidRPr="00412DB5">
        <w:rPr>
          <w:rFonts w:ascii="Verdana" w:hAnsi="Verdana"/>
          <w:b/>
          <w:sz w:val="20"/>
          <w:szCs w:val="20"/>
          <w:lang w:val="bg-BG"/>
        </w:rPr>
        <w:t>Кандидатът</w:t>
      </w:r>
      <w:r w:rsidR="00A40F58" w:rsidRPr="00EA423C">
        <w:rPr>
          <w:rFonts w:ascii="Verdana" w:hAnsi="Verdana" w:cs="Tahoma"/>
          <w:b/>
          <w:sz w:val="20"/>
          <w:szCs w:val="20"/>
          <w:lang w:val="bg-BG"/>
        </w:rPr>
        <w:t xml:space="preserve"> декларира липсата на посочените основания за изключване в Раздел Г на Част III: Основания за изключване на ЕЕДОП.</w:t>
      </w:r>
    </w:p>
    <w:p w14:paraId="4726241B" w14:textId="10CADDAA" w:rsidR="008D5EA1" w:rsidRPr="008D596C" w:rsidRDefault="004714F0" w:rsidP="000B332C">
      <w:pPr>
        <w:pStyle w:val="ListParagraph"/>
        <w:numPr>
          <w:ilvl w:val="0"/>
          <w:numId w:val="13"/>
        </w:numPr>
        <w:shd w:val="clear" w:color="auto" w:fill="FFFFFF"/>
        <w:ind w:left="578" w:hanging="578"/>
        <w:contextualSpacing w:val="0"/>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 xml:space="preserve">изисквания към </w:t>
      </w:r>
      <w:r w:rsidR="00325628">
        <w:rPr>
          <w:rFonts w:ascii="Verdana" w:hAnsi="Verdana"/>
          <w:b/>
          <w:sz w:val="20"/>
          <w:szCs w:val="20"/>
          <w:lang w:val="bg-BG"/>
        </w:rPr>
        <w:t>кандидатите</w:t>
      </w:r>
      <w:r w:rsidRPr="008D596C">
        <w:rPr>
          <w:rFonts w:ascii="Verdana" w:hAnsi="Verdana"/>
          <w:b/>
          <w:sz w:val="20"/>
          <w:szCs w:val="20"/>
          <w:lang w:val="bg-BG"/>
        </w:rPr>
        <w:t xml:space="preserve"> и посочване на информация относно съответствието с тях в ЕЕДОП.</w:t>
      </w:r>
    </w:p>
    <w:p w14:paraId="139180DE" w14:textId="500975CD" w:rsidR="001471D0" w:rsidRPr="001471D0" w:rsidRDefault="00554E0B" w:rsidP="001471D0">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w:t>
      </w:r>
      <w:r w:rsidR="00B62D47">
        <w:rPr>
          <w:rFonts w:ascii="Verdana" w:hAnsi="Verdana"/>
          <w:b/>
          <w:sz w:val="20"/>
          <w:lang w:val="bg-BG"/>
        </w:rPr>
        <w:t>:</w:t>
      </w:r>
    </w:p>
    <w:p w14:paraId="4726241C" w14:textId="67658DCE" w:rsidR="00554E0B" w:rsidRPr="00BB18A7" w:rsidRDefault="002A5D53" w:rsidP="001471D0">
      <w:pPr>
        <w:keepLines/>
        <w:numPr>
          <w:ilvl w:val="2"/>
          <w:numId w:val="13"/>
        </w:numPr>
        <w:spacing w:before="120" w:after="120"/>
        <w:jc w:val="both"/>
        <w:rPr>
          <w:rFonts w:ascii="Verdana" w:hAnsi="Verdana"/>
          <w:sz w:val="20"/>
        </w:rPr>
      </w:pPr>
      <w:r w:rsidRPr="00BB18A7">
        <w:rPr>
          <w:rFonts w:ascii="Verdana" w:hAnsi="Verdana"/>
          <w:sz w:val="20"/>
          <w:lang w:val="bg-BG"/>
        </w:rPr>
        <w:t xml:space="preserve">Кандидадтът да е </w:t>
      </w:r>
      <w:r w:rsidRPr="00BB18A7">
        <w:rPr>
          <w:rFonts w:ascii="Verdana" w:hAnsi="Verdana"/>
          <w:sz w:val="20"/>
        </w:rPr>
        <w:t>регистриран и вписан в регистъра на Българската Народна Банка по чл.3а, ал.1 от Закона за кредитните институции (ЗКИ) с регистрирана извършвана дейност – финансов лизинг;</w:t>
      </w:r>
    </w:p>
    <w:p w14:paraId="20ECCC5F" w14:textId="5FC5FB39" w:rsidR="00AB35AA" w:rsidRPr="00007C60" w:rsidRDefault="0017294A" w:rsidP="00AB35AA">
      <w:pPr>
        <w:keepLines/>
        <w:numPr>
          <w:ilvl w:val="2"/>
          <w:numId w:val="13"/>
        </w:numPr>
        <w:spacing w:before="120" w:after="120"/>
        <w:jc w:val="both"/>
        <w:rPr>
          <w:rFonts w:ascii="Verdana" w:hAnsi="Verdana"/>
          <w:i/>
          <w:iCs/>
          <w:sz w:val="20"/>
          <w:szCs w:val="20"/>
        </w:rPr>
      </w:pPr>
      <w:r w:rsidRPr="00007C60">
        <w:rPr>
          <w:rFonts w:ascii="Verdana" w:hAnsi="Verdana"/>
          <w:b/>
          <w:bCs/>
          <w:i/>
          <w:iCs/>
          <w:sz w:val="20"/>
          <w:szCs w:val="20"/>
        </w:rPr>
        <w:t>Доказване</w:t>
      </w:r>
      <w:r w:rsidRPr="00007C60">
        <w:rPr>
          <w:rFonts w:ascii="Verdana" w:hAnsi="Verdana"/>
          <w:sz w:val="20"/>
          <w:szCs w:val="20"/>
        </w:rPr>
        <w:t>:</w:t>
      </w:r>
      <w:r w:rsidR="00987563" w:rsidRPr="00987563">
        <w:rPr>
          <w:rFonts w:ascii="Verdana" w:hAnsi="Verdana"/>
          <w:sz w:val="20"/>
          <w:szCs w:val="20"/>
        </w:rPr>
        <w:t xml:space="preserve"> </w:t>
      </w:r>
      <w:r w:rsidR="00FF12AC">
        <w:rPr>
          <w:rFonts w:ascii="Verdana" w:hAnsi="Verdana"/>
          <w:sz w:val="20"/>
          <w:szCs w:val="20"/>
          <w:lang w:val="bg-BG"/>
        </w:rPr>
        <w:t>С</w:t>
      </w:r>
      <w:r w:rsidR="00FF12AC" w:rsidRPr="00007C60">
        <w:rPr>
          <w:rFonts w:ascii="Verdana" w:hAnsi="Verdana"/>
          <w:sz w:val="20"/>
          <w:szCs w:val="20"/>
        </w:rPr>
        <w:t>ъответствие</w:t>
      </w:r>
      <w:r w:rsidR="00FF12AC">
        <w:rPr>
          <w:rFonts w:ascii="Verdana" w:hAnsi="Verdana"/>
          <w:sz w:val="20"/>
          <w:szCs w:val="20"/>
          <w:lang w:val="bg-BG"/>
        </w:rPr>
        <w:t xml:space="preserve"> с</w:t>
      </w:r>
      <w:r w:rsidR="00FF12AC" w:rsidRPr="00AB35AA">
        <w:rPr>
          <w:rFonts w:ascii="Verdana" w:hAnsi="Verdana"/>
          <w:sz w:val="20"/>
          <w:szCs w:val="20"/>
        </w:rPr>
        <w:t xml:space="preserve"> </w:t>
      </w:r>
      <w:r w:rsidR="00FF12AC" w:rsidRPr="00007C60">
        <w:rPr>
          <w:rFonts w:ascii="Verdana" w:hAnsi="Verdana"/>
          <w:sz w:val="20"/>
          <w:szCs w:val="20"/>
        </w:rPr>
        <w:t xml:space="preserve">горните изисквания се посочва в </w:t>
      </w:r>
      <w:r w:rsidR="00FF12AC" w:rsidRPr="00007C60">
        <w:rPr>
          <w:rFonts w:ascii="Verdana" w:hAnsi="Verdana"/>
          <w:i/>
          <w:iCs/>
          <w:sz w:val="20"/>
          <w:szCs w:val="20"/>
        </w:rPr>
        <w:t xml:space="preserve">Част </w:t>
      </w:r>
      <w:r w:rsidR="00FF12AC">
        <w:rPr>
          <w:rFonts w:ascii="Verdana" w:hAnsi="Verdana"/>
          <w:i/>
          <w:iCs/>
          <w:sz w:val="20"/>
          <w:szCs w:val="20"/>
        </w:rPr>
        <w:t xml:space="preserve">IV: Критерии за подбор, Раздел </w:t>
      </w:r>
      <w:r w:rsidR="00FF12AC">
        <w:rPr>
          <w:rFonts w:ascii="Verdana" w:hAnsi="Verdana"/>
          <w:i/>
          <w:iCs/>
          <w:sz w:val="20"/>
          <w:szCs w:val="20"/>
          <w:lang w:val="bg-BG"/>
        </w:rPr>
        <w:t>А</w:t>
      </w:r>
      <w:r w:rsidR="00FF12AC">
        <w:rPr>
          <w:rFonts w:ascii="Verdana" w:hAnsi="Verdana"/>
          <w:i/>
          <w:iCs/>
          <w:sz w:val="20"/>
          <w:szCs w:val="20"/>
        </w:rPr>
        <w:t xml:space="preserve">: </w:t>
      </w:r>
      <w:r w:rsidR="00FF12AC">
        <w:rPr>
          <w:rFonts w:ascii="Verdana" w:hAnsi="Verdana"/>
          <w:i/>
          <w:iCs/>
          <w:sz w:val="20"/>
          <w:szCs w:val="20"/>
          <w:lang w:val="bg-BG"/>
        </w:rPr>
        <w:t>Годност</w:t>
      </w:r>
      <w:r w:rsidR="00FF12AC">
        <w:rPr>
          <w:rFonts w:ascii="Verdana" w:hAnsi="Verdana"/>
          <w:i/>
          <w:iCs/>
          <w:sz w:val="20"/>
          <w:szCs w:val="20"/>
        </w:rPr>
        <w:t xml:space="preserve">, т. </w:t>
      </w:r>
      <w:proofErr w:type="gramStart"/>
      <w:r w:rsidR="00FF12AC">
        <w:rPr>
          <w:rFonts w:ascii="Verdana" w:hAnsi="Verdana"/>
          <w:i/>
          <w:iCs/>
          <w:sz w:val="20"/>
          <w:szCs w:val="20"/>
          <w:lang w:val="bg-BG"/>
        </w:rPr>
        <w:t>1</w:t>
      </w:r>
      <w:r w:rsidR="00FF12AC" w:rsidRPr="00007C60">
        <w:rPr>
          <w:rFonts w:ascii="Verdana" w:hAnsi="Verdana"/>
          <w:i/>
          <w:iCs/>
          <w:sz w:val="20"/>
          <w:szCs w:val="20"/>
        </w:rPr>
        <w:t xml:space="preserve">  от</w:t>
      </w:r>
      <w:proofErr w:type="gramEnd"/>
      <w:r w:rsidR="00FF12AC" w:rsidRPr="00007C60">
        <w:rPr>
          <w:rFonts w:ascii="Verdana" w:hAnsi="Verdana"/>
          <w:i/>
          <w:iCs/>
          <w:sz w:val="20"/>
          <w:szCs w:val="20"/>
        </w:rPr>
        <w:t xml:space="preserve"> ЕЕДОП. </w:t>
      </w:r>
      <w:r w:rsidR="00FF12AC">
        <w:rPr>
          <w:rFonts w:ascii="Verdana" w:hAnsi="Verdana"/>
          <w:sz w:val="20"/>
          <w:szCs w:val="20"/>
          <w:lang w:val="bg-BG"/>
        </w:rPr>
        <w:t>Участникът/участаниците, които са класирани да слючат рамковото споразумение представят преди сключване на спорзумението с</w:t>
      </w:r>
      <w:r w:rsidR="00987563" w:rsidRPr="00007C60">
        <w:rPr>
          <w:rFonts w:ascii="Verdana" w:hAnsi="Verdana"/>
          <w:sz w:val="20"/>
          <w:szCs w:val="20"/>
        </w:rPr>
        <w:t>правка</w:t>
      </w:r>
      <w:r w:rsidR="000D4CE9">
        <w:rPr>
          <w:rFonts w:ascii="Verdana" w:hAnsi="Verdana"/>
          <w:sz w:val="20"/>
          <w:szCs w:val="20"/>
          <w:lang w:val="bg-BG"/>
        </w:rPr>
        <w:t xml:space="preserve"> от регистъра  на Българска Народна Банка по чл. 3а, ал.1 от Закона за кредитните институции</w:t>
      </w:r>
      <w:r w:rsidR="008B2BA7">
        <w:rPr>
          <w:rFonts w:ascii="Verdana" w:hAnsi="Verdana"/>
          <w:sz w:val="20"/>
          <w:szCs w:val="20"/>
          <w:lang w:val="bg-BG"/>
        </w:rPr>
        <w:t>(ЗКИ)</w:t>
      </w:r>
      <w:r w:rsidR="00FF12AC">
        <w:rPr>
          <w:rFonts w:ascii="Verdana" w:hAnsi="Verdana"/>
          <w:sz w:val="20"/>
          <w:szCs w:val="20"/>
          <w:lang w:val="bg-BG"/>
        </w:rPr>
        <w:t>, че е</w:t>
      </w:r>
      <w:r w:rsidR="008B2BA7">
        <w:rPr>
          <w:rFonts w:ascii="Verdana" w:hAnsi="Verdana"/>
          <w:sz w:val="20"/>
          <w:szCs w:val="20"/>
          <w:lang w:val="bg-BG"/>
        </w:rPr>
        <w:t xml:space="preserve"> регистриран </w:t>
      </w:r>
      <w:r w:rsidR="00FF12AC">
        <w:rPr>
          <w:rFonts w:ascii="Verdana" w:hAnsi="Verdana"/>
          <w:sz w:val="20"/>
          <w:szCs w:val="20"/>
          <w:lang w:val="bg-BG"/>
        </w:rPr>
        <w:t xml:space="preserve">за извършване на </w:t>
      </w:r>
      <w:r w:rsidR="008B2BA7">
        <w:rPr>
          <w:rFonts w:ascii="Verdana" w:hAnsi="Verdana"/>
          <w:sz w:val="20"/>
          <w:szCs w:val="20"/>
          <w:lang w:val="bg-BG"/>
        </w:rPr>
        <w:t>дейност</w:t>
      </w:r>
      <w:r w:rsidR="005C677D">
        <w:rPr>
          <w:rFonts w:ascii="Verdana" w:hAnsi="Verdana"/>
          <w:sz w:val="20"/>
          <w:szCs w:val="20"/>
          <w:lang w:val="bg-BG"/>
        </w:rPr>
        <w:t xml:space="preserve"> – финансов лизинг</w:t>
      </w:r>
      <w:r w:rsidR="00C46C43">
        <w:rPr>
          <w:rFonts w:ascii="Verdana" w:hAnsi="Verdana"/>
          <w:sz w:val="20"/>
          <w:szCs w:val="20"/>
          <w:lang w:val="bg-BG"/>
        </w:rPr>
        <w:t xml:space="preserve"> или </w:t>
      </w:r>
      <w:r w:rsidR="00FF12AC">
        <w:rPr>
          <w:rFonts w:ascii="Verdana" w:hAnsi="Verdana"/>
          <w:sz w:val="20"/>
          <w:szCs w:val="20"/>
          <w:lang w:val="bg-BG"/>
        </w:rPr>
        <w:t xml:space="preserve">друг </w:t>
      </w:r>
      <w:r w:rsidR="00C46C43">
        <w:rPr>
          <w:rFonts w:ascii="Verdana" w:hAnsi="Verdana"/>
          <w:sz w:val="20"/>
          <w:szCs w:val="20"/>
          <w:lang w:val="bg-BG"/>
        </w:rPr>
        <w:t>документ доказващ</w:t>
      </w:r>
      <w:r w:rsidR="002B2AD8">
        <w:rPr>
          <w:rFonts w:ascii="Verdana" w:hAnsi="Verdana"/>
          <w:sz w:val="20"/>
          <w:szCs w:val="20"/>
          <w:lang w:val="bg-BG"/>
        </w:rPr>
        <w:t>,</w:t>
      </w:r>
      <w:r w:rsidR="00C46C43">
        <w:rPr>
          <w:rFonts w:ascii="Verdana" w:hAnsi="Verdana"/>
          <w:sz w:val="20"/>
          <w:szCs w:val="20"/>
          <w:lang w:val="bg-BG"/>
        </w:rPr>
        <w:t xml:space="preserve"> че </w:t>
      </w:r>
      <w:r w:rsidR="00FF12AC">
        <w:rPr>
          <w:rFonts w:ascii="Verdana" w:hAnsi="Verdana"/>
          <w:sz w:val="20"/>
          <w:szCs w:val="20"/>
          <w:lang w:val="bg-BG"/>
        </w:rPr>
        <w:t xml:space="preserve">кандидатът </w:t>
      </w:r>
      <w:r w:rsidR="00C46C43">
        <w:rPr>
          <w:rFonts w:ascii="Verdana" w:hAnsi="Verdana"/>
          <w:sz w:val="20"/>
          <w:szCs w:val="20"/>
          <w:lang w:val="bg-BG"/>
        </w:rPr>
        <w:t>е регистриран в регистъра на Българска Народна Банка по чл. 3а, ал.1 от Закона за кредитните институции(ЗКИ) с регистрирана извършваната дейност – финансов лизинг.</w:t>
      </w:r>
      <w:r w:rsidR="00075C42">
        <w:rPr>
          <w:rFonts w:ascii="Verdana" w:hAnsi="Verdana"/>
          <w:sz w:val="20"/>
          <w:szCs w:val="20"/>
          <w:lang w:val="bg-BG"/>
        </w:rPr>
        <w:t xml:space="preserve">  </w:t>
      </w:r>
      <w:r w:rsidR="00075C42">
        <w:rPr>
          <w:rFonts w:ascii="Verdana" w:hAnsi="Verdana"/>
          <w:sz w:val="20"/>
          <w:szCs w:val="20"/>
        </w:rPr>
        <w:t xml:space="preserve"> </w:t>
      </w:r>
    </w:p>
    <w:p w14:paraId="2FC83438" w14:textId="0EF8A73B" w:rsidR="0017294A" w:rsidRPr="00BB18A7" w:rsidRDefault="0017294A" w:rsidP="00BB18A7">
      <w:pPr>
        <w:keepLines/>
        <w:spacing w:before="120" w:after="120"/>
        <w:ind w:left="1571"/>
        <w:jc w:val="both"/>
        <w:rPr>
          <w:rFonts w:ascii="Verdana" w:hAnsi="Verdana"/>
          <w:sz w:val="20"/>
        </w:rPr>
      </w:pPr>
    </w:p>
    <w:p w14:paraId="148AEAED" w14:textId="77777777" w:rsidR="00FB306F" w:rsidRPr="00B62D47"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w:t>
      </w:r>
      <w:r w:rsidR="00FB306F">
        <w:rPr>
          <w:rFonts w:ascii="Verdana" w:hAnsi="Verdana"/>
          <w:b/>
          <w:sz w:val="20"/>
          <w:lang w:val="bg-BG"/>
        </w:rPr>
        <w:t>:</w:t>
      </w:r>
    </w:p>
    <w:p w14:paraId="48AB51DB" w14:textId="6752568D" w:rsidR="00FB306F" w:rsidRPr="00B62D47" w:rsidRDefault="002A5D53" w:rsidP="00B62D47">
      <w:pPr>
        <w:keepLines/>
        <w:numPr>
          <w:ilvl w:val="2"/>
          <w:numId w:val="13"/>
        </w:numPr>
        <w:spacing w:before="120" w:after="120"/>
        <w:jc w:val="both"/>
        <w:rPr>
          <w:rFonts w:ascii="Verdana" w:hAnsi="Verdana"/>
          <w:sz w:val="20"/>
          <w:szCs w:val="20"/>
        </w:rPr>
      </w:pPr>
      <w:r>
        <w:rPr>
          <w:rStyle w:val="alcapt2"/>
          <w:rFonts w:ascii="Verdana" w:hAnsi="Verdana"/>
          <w:i w:val="0"/>
          <w:iCs w:val="0"/>
          <w:sz w:val="20"/>
          <w:szCs w:val="20"/>
          <w:lang w:val="bg-BG"/>
        </w:rPr>
        <w:lastRenderedPageBreak/>
        <w:t>Кандидатът</w:t>
      </w:r>
      <w:r w:rsidR="00FB306F" w:rsidRPr="00B62D47">
        <w:rPr>
          <w:rStyle w:val="alcapt2"/>
          <w:rFonts w:ascii="Verdana" w:hAnsi="Verdana"/>
          <w:sz w:val="20"/>
          <w:szCs w:val="20"/>
        </w:rPr>
        <w:t xml:space="preserve"> </w:t>
      </w:r>
      <w:r w:rsidR="00FB306F" w:rsidRPr="00B62D47">
        <w:rPr>
          <w:rFonts w:ascii="Verdana" w:hAnsi="Verdana"/>
          <w:sz w:val="20"/>
          <w:szCs w:val="20"/>
        </w:rPr>
        <w:t>да е изпълнил оборот в сферата, попадаща в обхвата на поръчката*, изчислен на база годишните обороти** за последните три приключили финансови години (</w:t>
      </w:r>
      <w:r w:rsidR="00FB306F" w:rsidRPr="00911509">
        <w:rPr>
          <w:rFonts w:ascii="Verdana" w:hAnsi="Verdana"/>
          <w:sz w:val="20"/>
          <w:szCs w:val="20"/>
        </w:rPr>
        <w:t>201</w:t>
      </w:r>
      <w:r w:rsidR="00D23CEC" w:rsidRPr="00911509">
        <w:rPr>
          <w:rFonts w:ascii="Verdana" w:hAnsi="Verdana"/>
          <w:sz w:val="20"/>
          <w:szCs w:val="20"/>
          <w:lang w:val="bg-BG"/>
        </w:rPr>
        <w:t>5</w:t>
      </w:r>
      <w:r w:rsidR="00FB306F" w:rsidRPr="00911509">
        <w:rPr>
          <w:rFonts w:ascii="Verdana" w:hAnsi="Verdana"/>
          <w:sz w:val="20"/>
          <w:szCs w:val="20"/>
        </w:rPr>
        <w:t>, 201</w:t>
      </w:r>
      <w:r w:rsidR="00D23CEC" w:rsidRPr="00911509">
        <w:rPr>
          <w:rFonts w:ascii="Verdana" w:hAnsi="Verdana"/>
          <w:sz w:val="20"/>
          <w:szCs w:val="20"/>
          <w:lang w:val="bg-BG"/>
        </w:rPr>
        <w:t>6</w:t>
      </w:r>
      <w:r w:rsidR="00FB306F" w:rsidRPr="00911509">
        <w:rPr>
          <w:rFonts w:ascii="Verdana" w:hAnsi="Verdana"/>
          <w:sz w:val="20"/>
          <w:szCs w:val="20"/>
        </w:rPr>
        <w:t>, 201</w:t>
      </w:r>
      <w:r w:rsidR="00D23CEC" w:rsidRPr="00911509">
        <w:rPr>
          <w:rFonts w:ascii="Verdana" w:hAnsi="Verdana"/>
          <w:sz w:val="20"/>
          <w:szCs w:val="20"/>
          <w:lang w:val="bg-BG"/>
        </w:rPr>
        <w:t>7</w:t>
      </w:r>
      <w:r w:rsidR="00FB306F" w:rsidRPr="00911509">
        <w:rPr>
          <w:rFonts w:ascii="Verdana" w:hAnsi="Verdana"/>
          <w:sz w:val="20"/>
          <w:szCs w:val="20"/>
        </w:rPr>
        <w:t xml:space="preserve"> г.)</w:t>
      </w:r>
      <w:r w:rsidR="00FB306F" w:rsidRPr="00B62D47">
        <w:rPr>
          <w:rFonts w:ascii="Verdana" w:hAnsi="Verdana"/>
          <w:sz w:val="20"/>
          <w:szCs w:val="20"/>
        </w:rPr>
        <w:t xml:space="preserve"> </w:t>
      </w:r>
      <w:proofErr w:type="gramStart"/>
      <w:r w:rsidR="00FB306F" w:rsidRPr="00B62D47">
        <w:rPr>
          <w:rFonts w:ascii="Verdana" w:hAnsi="Verdana"/>
          <w:sz w:val="20"/>
          <w:szCs w:val="20"/>
        </w:rPr>
        <w:t>в</w:t>
      </w:r>
      <w:proofErr w:type="gramEnd"/>
      <w:r w:rsidR="00FB306F" w:rsidRPr="00B62D47">
        <w:rPr>
          <w:rFonts w:ascii="Verdana" w:hAnsi="Verdana"/>
          <w:sz w:val="20"/>
          <w:szCs w:val="20"/>
        </w:rPr>
        <w:t xml:space="preserve"> зависимост от датата, на която участникът е създаден или е започнал дейността си, в размер не по-мал</w:t>
      </w:r>
      <w:r w:rsidR="00D23CEC">
        <w:rPr>
          <w:rFonts w:ascii="Verdana" w:hAnsi="Verdana"/>
          <w:sz w:val="20"/>
          <w:szCs w:val="20"/>
          <w:lang w:val="bg-BG"/>
        </w:rPr>
        <w:t>ък</w:t>
      </w:r>
      <w:r w:rsidR="00FB306F" w:rsidRPr="00B62D47">
        <w:rPr>
          <w:rFonts w:ascii="Verdana" w:hAnsi="Verdana"/>
          <w:sz w:val="20"/>
          <w:szCs w:val="20"/>
        </w:rPr>
        <w:t xml:space="preserve"> от </w:t>
      </w:r>
      <w:r w:rsidR="003E3824" w:rsidRPr="00B62D47">
        <w:rPr>
          <w:rFonts w:ascii="Verdana" w:hAnsi="Verdana"/>
          <w:sz w:val="20"/>
          <w:szCs w:val="20"/>
          <w:lang w:val="bg-BG"/>
        </w:rPr>
        <w:t>6 0</w:t>
      </w:r>
      <w:r w:rsidR="00FB306F" w:rsidRPr="00B62D47">
        <w:rPr>
          <w:rFonts w:ascii="Verdana" w:hAnsi="Verdana"/>
          <w:sz w:val="20"/>
          <w:szCs w:val="20"/>
          <w:lang w:val="bg-BG"/>
        </w:rPr>
        <w:t>0</w:t>
      </w:r>
      <w:r w:rsidR="00FB306F" w:rsidRPr="00B62D47">
        <w:rPr>
          <w:rFonts w:ascii="Verdana" w:hAnsi="Verdana"/>
          <w:sz w:val="20"/>
          <w:szCs w:val="20"/>
        </w:rPr>
        <w:t>0 000 лв.</w:t>
      </w:r>
      <w:r w:rsidR="008E6EE3" w:rsidRPr="00B62D47">
        <w:rPr>
          <w:rFonts w:ascii="Verdana" w:hAnsi="Verdana"/>
          <w:sz w:val="20"/>
          <w:szCs w:val="20"/>
          <w:lang w:val="bg-BG"/>
        </w:rPr>
        <w:t xml:space="preserve"> без ДДС</w:t>
      </w:r>
      <w:r w:rsidR="00FB306F" w:rsidRPr="00B62D47">
        <w:rPr>
          <w:rFonts w:ascii="Verdana" w:hAnsi="Verdana"/>
          <w:sz w:val="20"/>
          <w:szCs w:val="20"/>
        </w:rPr>
        <w:t>;</w:t>
      </w:r>
    </w:p>
    <w:p w14:paraId="6F701BEB" w14:textId="699F2A82" w:rsidR="00FB306F" w:rsidRPr="00007C60" w:rsidRDefault="00FB306F" w:rsidP="00FB306F">
      <w:pPr>
        <w:pStyle w:val="ListParagraph"/>
        <w:spacing w:before="120" w:after="120"/>
        <w:ind w:left="624"/>
        <w:jc w:val="both"/>
        <w:rPr>
          <w:rFonts w:ascii="Verdana" w:hAnsi="Verdana"/>
          <w:sz w:val="20"/>
          <w:szCs w:val="20"/>
        </w:rPr>
      </w:pPr>
      <w:r w:rsidRPr="00007C60">
        <w:rPr>
          <w:rFonts w:ascii="Verdana" w:hAnsi="Verdana"/>
          <w:sz w:val="20"/>
          <w:szCs w:val="20"/>
        </w:rPr>
        <w:t>*</w:t>
      </w:r>
      <w:r w:rsidRPr="0099732C">
        <w:rPr>
          <w:rFonts w:ascii="Verdana" w:hAnsi="Verdana"/>
          <w:sz w:val="20"/>
          <w:szCs w:val="20"/>
          <w:lang w:val="bg-BG"/>
        </w:rPr>
        <w:t xml:space="preserve"> </w:t>
      </w:r>
      <w:r w:rsidRPr="00007C60">
        <w:rPr>
          <w:rFonts w:ascii="Verdana" w:hAnsi="Verdana"/>
          <w:sz w:val="20"/>
          <w:szCs w:val="20"/>
        </w:rPr>
        <w:t xml:space="preserve">По смисъла на параграф 2, </w:t>
      </w:r>
      <w:r>
        <w:rPr>
          <w:rFonts w:ascii="Verdana" w:hAnsi="Verdana"/>
          <w:sz w:val="20"/>
          <w:szCs w:val="20"/>
          <w:lang w:val="bg-BG"/>
        </w:rPr>
        <w:t xml:space="preserve">т.67 ДР </w:t>
      </w:r>
      <w:proofErr w:type="gramStart"/>
      <w:r>
        <w:rPr>
          <w:rFonts w:ascii="Verdana" w:hAnsi="Verdana"/>
          <w:sz w:val="20"/>
          <w:szCs w:val="20"/>
          <w:lang w:val="bg-BG"/>
        </w:rPr>
        <w:t xml:space="preserve">ЗОП </w:t>
      </w:r>
      <w:r w:rsidRPr="0099732C">
        <w:t xml:space="preserve"> </w:t>
      </w:r>
      <w:r w:rsidR="00C13A5F">
        <w:rPr>
          <w:lang w:val="bg-BG"/>
        </w:rPr>
        <w:t>„</w:t>
      </w:r>
      <w:proofErr w:type="gramEnd"/>
      <w:r w:rsidRPr="0099732C">
        <w:rPr>
          <w:rFonts w:ascii="Verdana" w:hAnsi="Verdana"/>
          <w:sz w:val="20"/>
          <w:szCs w:val="20"/>
          <w:lang w:val="bg-BG"/>
        </w:rPr>
        <w:t>Оборот в сферата, попадаща в обхвата на поръчката“ е сума, равна на частта от нетните приходи от продажби, реализирана от дейност, попадаща в обхвата на обществената поръчка</w:t>
      </w:r>
      <w:r w:rsidR="00C40B07">
        <w:rPr>
          <w:rFonts w:ascii="Verdana" w:hAnsi="Verdana"/>
          <w:sz w:val="20"/>
          <w:szCs w:val="20"/>
          <w:lang w:val="bg-BG"/>
        </w:rPr>
        <w:t>, а именно: изпълнение на дейности, идентични или сходни с предмета на процедурата – услуга за предоставяне на финансов лизинг.</w:t>
      </w:r>
    </w:p>
    <w:p w14:paraId="07E273E6" w14:textId="77777777" w:rsidR="00FB306F" w:rsidRPr="00007C60" w:rsidRDefault="00FB306F" w:rsidP="00FB306F">
      <w:pPr>
        <w:pStyle w:val="ListParagraph"/>
        <w:spacing w:before="120" w:after="120"/>
        <w:ind w:left="624"/>
        <w:jc w:val="both"/>
        <w:rPr>
          <w:rFonts w:ascii="Verdana" w:hAnsi="Verdana"/>
          <w:sz w:val="20"/>
          <w:szCs w:val="20"/>
        </w:rPr>
      </w:pPr>
      <w:proofErr w:type="gramStart"/>
      <w:r w:rsidRPr="00007C60">
        <w:rPr>
          <w:rFonts w:ascii="Verdana" w:hAnsi="Verdana"/>
          <w:sz w:val="20"/>
          <w:szCs w:val="20"/>
        </w:rPr>
        <w:t>**По смисъла на параграф 2, т. 66 ДР ЗОП годишен общ оборот е сумата от нетните приходи от продажби.</w:t>
      </w:r>
      <w:proofErr w:type="gramEnd"/>
      <w:r>
        <w:rPr>
          <w:rFonts w:ascii="Verdana" w:hAnsi="Verdana"/>
          <w:sz w:val="20"/>
          <w:szCs w:val="20"/>
          <w:lang w:val="bg-BG"/>
        </w:rPr>
        <w:t xml:space="preserve"> </w:t>
      </w:r>
    </w:p>
    <w:p w14:paraId="1584FEFF" w14:textId="3B5EC69F" w:rsidR="00FB306F" w:rsidRPr="00007C60" w:rsidRDefault="004B6D8D" w:rsidP="004B6D8D">
      <w:pPr>
        <w:keepLines/>
        <w:numPr>
          <w:ilvl w:val="2"/>
          <w:numId w:val="13"/>
        </w:numPr>
        <w:spacing w:before="120" w:after="120"/>
        <w:jc w:val="both"/>
        <w:rPr>
          <w:rFonts w:ascii="Verdana" w:hAnsi="Verdana"/>
          <w:i/>
          <w:iCs/>
          <w:sz w:val="20"/>
          <w:szCs w:val="20"/>
        </w:rPr>
      </w:pPr>
      <w:r>
        <w:rPr>
          <w:rFonts w:ascii="Verdana" w:hAnsi="Verdana"/>
          <w:b/>
          <w:bCs/>
          <w:i/>
          <w:iCs/>
          <w:sz w:val="20"/>
          <w:szCs w:val="20"/>
          <w:lang w:val="bg-BG"/>
        </w:rPr>
        <w:t xml:space="preserve"> </w:t>
      </w:r>
      <w:r w:rsidR="00FB306F" w:rsidRPr="00007C60">
        <w:rPr>
          <w:rFonts w:ascii="Verdana" w:hAnsi="Verdana"/>
          <w:b/>
          <w:bCs/>
          <w:i/>
          <w:iCs/>
          <w:sz w:val="20"/>
          <w:szCs w:val="20"/>
        </w:rPr>
        <w:t>Доказване</w:t>
      </w:r>
      <w:r w:rsidR="00FB306F" w:rsidRPr="00007C60">
        <w:rPr>
          <w:rFonts w:ascii="Verdana" w:hAnsi="Verdana"/>
          <w:sz w:val="20"/>
          <w:szCs w:val="20"/>
        </w:rPr>
        <w:t xml:space="preserve">: </w:t>
      </w:r>
      <w:r w:rsidR="000649C2" w:rsidRPr="000649C2">
        <w:rPr>
          <w:rFonts w:ascii="Verdana" w:hAnsi="Verdana"/>
          <w:sz w:val="20"/>
          <w:szCs w:val="20"/>
        </w:rPr>
        <w:t>Съответствие с горните изисквания</w:t>
      </w:r>
      <w:r w:rsidR="00FB306F" w:rsidRPr="00007C60">
        <w:rPr>
          <w:rFonts w:ascii="Verdana" w:hAnsi="Verdana"/>
          <w:sz w:val="20"/>
          <w:szCs w:val="20"/>
        </w:rPr>
        <w:t xml:space="preserve"> се посочва в </w:t>
      </w:r>
      <w:r w:rsidR="00FB306F" w:rsidRPr="000649C2">
        <w:rPr>
          <w:rFonts w:ascii="Verdana" w:hAnsi="Verdana"/>
          <w:sz w:val="20"/>
        </w:rPr>
        <w:t xml:space="preserve">Част IV: Критерии за подбор, </w:t>
      </w:r>
      <w:r w:rsidR="00FB306F" w:rsidRPr="00007C60">
        <w:rPr>
          <w:rFonts w:ascii="Verdana" w:hAnsi="Verdana"/>
          <w:i/>
          <w:iCs/>
          <w:sz w:val="20"/>
          <w:szCs w:val="20"/>
        </w:rPr>
        <w:t xml:space="preserve">Раздел Б: Икономическо и финансово състояние, т. </w:t>
      </w:r>
      <w:r w:rsidR="000649C2" w:rsidRPr="000649C2">
        <w:rPr>
          <w:rFonts w:ascii="Verdana" w:hAnsi="Verdana"/>
          <w:i/>
          <w:iCs/>
          <w:sz w:val="20"/>
          <w:szCs w:val="20"/>
        </w:rPr>
        <w:t xml:space="preserve">2 </w:t>
      </w:r>
      <w:r w:rsidR="000649C2" w:rsidRPr="00AA520C">
        <w:rPr>
          <w:rFonts w:ascii="Verdana" w:hAnsi="Verdana"/>
          <w:i/>
          <w:iCs/>
          <w:color w:val="000000"/>
          <w:sz w:val="20"/>
          <w:szCs w:val="20"/>
        </w:rPr>
        <w:t>а</w:t>
      </w:r>
      <w:r w:rsidR="000649C2" w:rsidRPr="00AA520C">
        <w:rPr>
          <w:rFonts w:ascii="Verdana" w:hAnsi="Verdana"/>
          <w:i/>
          <w:iCs/>
          <w:sz w:val="20"/>
          <w:szCs w:val="20"/>
        </w:rPr>
        <w:t>) от ЕЕДОП</w:t>
      </w:r>
      <w:proofErr w:type="gramStart"/>
      <w:r w:rsidR="000649C2" w:rsidRPr="00AA520C">
        <w:rPr>
          <w:rFonts w:ascii="Verdana" w:hAnsi="Verdana"/>
          <w:i/>
          <w:iCs/>
          <w:sz w:val="20"/>
          <w:szCs w:val="20"/>
        </w:rPr>
        <w:t>.</w:t>
      </w:r>
      <w:r w:rsidR="000649C2" w:rsidRPr="000649C2">
        <w:rPr>
          <w:rFonts w:ascii="Verdana" w:hAnsi="Verdana"/>
          <w:sz w:val="20"/>
          <w:szCs w:val="20"/>
        </w:rPr>
        <w:t>.</w:t>
      </w:r>
      <w:proofErr w:type="gramEnd"/>
      <w:r w:rsidR="000649C2" w:rsidRPr="000649C2">
        <w:rPr>
          <w:rFonts w:ascii="Verdana" w:hAnsi="Verdana"/>
          <w:sz w:val="20"/>
          <w:szCs w:val="20"/>
          <w:lang w:val="bg-BG"/>
        </w:rPr>
        <w:t xml:space="preserve"> </w:t>
      </w:r>
      <w:r w:rsidR="000649C2" w:rsidRPr="00933A84">
        <w:rPr>
          <w:rFonts w:ascii="Verdana" w:hAnsi="Verdana"/>
          <w:sz w:val="20"/>
          <w:szCs w:val="20"/>
          <w:lang w:val="bg-BG"/>
        </w:rPr>
        <w:t xml:space="preserve">Участникът/участаниците, които са </w:t>
      </w:r>
      <w:r w:rsidR="000649C2" w:rsidRPr="000649C2">
        <w:rPr>
          <w:rFonts w:ascii="Verdana" w:hAnsi="Verdana"/>
          <w:sz w:val="20"/>
          <w:szCs w:val="20"/>
          <w:lang w:val="bg-BG"/>
        </w:rPr>
        <w:t>класирани да слючат рамковото споразумение представят преди сключване на спор</w:t>
      </w:r>
      <w:r w:rsidR="00902091">
        <w:rPr>
          <w:rFonts w:ascii="Verdana" w:hAnsi="Verdana"/>
          <w:sz w:val="20"/>
          <w:szCs w:val="20"/>
          <w:lang w:val="bg-BG"/>
        </w:rPr>
        <w:t>а</w:t>
      </w:r>
      <w:r w:rsidR="000649C2" w:rsidRPr="000649C2">
        <w:rPr>
          <w:rFonts w:ascii="Verdana" w:hAnsi="Verdana"/>
          <w:sz w:val="20"/>
          <w:szCs w:val="20"/>
          <w:lang w:val="bg-BG"/>
        </w:rPr>
        <w:t>зумението</w:t>
      </w:r>
      <w:r w:rsidR="000649C2">
        <w:rPr>
          <w:rFonts w:ascii="Verdana" w:hAnsi="Verdana"/>
          <w:sz w:val="20"/>
          <w:szCs w:val="20"/>
          <w:lang w:val="bg-BG"/>
        </w:rPr>
        <w:t xml:space="preserve"> с</w:t>
      </w:r>
      <w:r w:rsidR="00FB306F" w:rsidRPr="000649C2">
        <w:rPr>
          <w:rFonts w:ascii="Verdana" w:hAnsi="Verdana"/>
          <w:sz w:val="20"/>
          <w:szCs w:val="20"/>
        </w:rPr>
        <w:t>правка за оборота в сферата, попадаща в обхвата на поръчката в съответствие с горните изисквания</w:t>
      </w:r>
      <w:r w:rsidR="00933A84">
        <w:rPr>
          <w:rFonts w:ascii="Verdana" w:hAnsi="Verdana"/>
          <w:sz w:val="20"/>
          <w:szCs w:val="20"/>
          <w:lang w:val="bg-BG"/>
        </w:rPr>
        <w:t>.</w:t>
      </w:r>
      <w:r w:rsidR="00FB306F" w:rsidRPr="000649C2">
        <w:rPr>
          <w:rFonts w:ascii="Verdana" w:hAnsi="Verdana"/>
          <w:sz w:val="20"/>
          <w:szCs w:val="20"/>
        </w:rPr>
        <w:t xml:space="preserve"> </w:t>
      </w:r>
    </w:p>
    <w:p w14:paraId="4726241D" w14:textId="533C0AF5" w:rsidR="00554E0B" w:rsidRPr="00554E0B" w:rsidRDefault="00554E0B" w:rsidP="004B6D8D">
      <w:pPr>
        <w:keepLines/>
        <w:spacing w:before="120" w:after="120"/>
        <w:ind w:left="1571"/>
        <w:jc w:val="both"/>
        <w:rPr>
          <w:rFonts w:ascii="Verdana" w:hAnsi="Verdana"/>
          <w:b/>
          <w:sz w:val="20"/>
        </w:rPr>
      </w:pPr>
    </w:p>
    <w:p w14:paraId="4726241E" w14:textId="4C42B8B8"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r w:rsidR="00AC335E">
        <w:rPr>
          <w:rFonts w:ascii="Verdana" w:hAnsi="Verdana"/>
          <w:b/>
          <w:sz w:val="20"/>
          <w:szCs w:val="20"/>
          <w:lang w:val="bg-BG"/>
        </w:rPr>
        <w:t xml:space="preserve">- </w:t>
      </w:r>
      <w:r w:rsidR="002946CF">
        <w:rPr>
          <w:rFonts w:ascii="Verdana" w:hAnsi="Verdana"/>
          <w:b/>
          <w:sz w:val="20"/>
          <w:szCs w:val="20"/>
          <w:lang w:val="bg-BG"/>
        </w:rPr>
        <w:t>не се изискват</w:t>
      </w:r>
    </w:p>
    <w:p w14:paraId="4726241F" w14:textId="12A06A4D" w:rsidR="005E406F" w:rsidRPr="00925DD8" w:rsidRDefault="00D528AC" w:rsidP="00925DD8">
      <w:pPr>
        <w:pStyle w:val="ListParagraph"/>
        <w:numPr>
          <w:ilvl w:val="0"/>
          <w:numId w:val="13"/>
        </w:numPr>
        <w:shd w:val="clear" w:color="auto" w:fill="FFFFFF"/>
        <w:spacing w:line="276" w:lineRule="auto"/>
        <w:jc w:val="both"/>
        <w:rPr>
          <w:rFonts w:ascii="Verdana" w:hAnsi="Verdana" w:cs="Tahoma"/>
          <w:b/>
          <w:sz w:val="20"/>
          <w:szCs w:val="20"/>
          <w:lang w:val="bg-BG"/>
        </w:rPr>
      </w:pPr>
      <w:r w:rsidRPr="00925DD8">
        <w:rPr>
          <w:rFonts w:ascii="Verdana" w:hAnsi="Verdana" w:cs="Tahoma"/>
          <w:b/>
          <w:sz w:val="20"/>
          <w:szCs w:val="20"/>
          <w:lang w:val="bg-BG"/>
        </w:rPr>
        <w:t>Заявлението за участие, съдържа информация относно личното състояние на кандидатите и критериите за подбор.</w:t>
      </w:r>
    </w:p>
    <w:p w14:paraId="47262420"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47262422" w14:textId="77777777" w:rsidR="007D07E4" w:rsidRPr="002946CF" w:rsidRDefault="007D07E4" w:rsidP="00AC335E">
      <w:pPr>
        <w:pStyle w:val="ListParagraph"/>
        <w:ind w:left="1571"/>
        <w:jc w:val="both"/>
        <w:rPr>
          <w:rFonts w:ascii="Verdana" w:hAnsi="Verdana"/>
          <w:sz w:val="20"/>
          <w:szCs w:val="20"/>
          <w:lang w:val="bg-BG"/>
        </w:rPr>
      </w:pPr>
    </w:p>
    <w:p w14:paraId="47262426" w14:textId="3C75A6B1"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Съдържание на опаковката с</w:t>
      </w:r>
      <w:r w:rsidR="004E5EC3">
        <w:rPr>
          <w:rStyle w:val="parcapt2"/>
          <w:rFonts w:ascii="Verdana" w:hAnsi="Verdana" w:cs="Tahoma"/>
          <w:sz w:val="20"/>
          <w:szCs w:val="20"/>
          <w:lang w:val="bg-BG"/>
        </w:rPr>
        <w:t>ъс заявлението за участие</w:t>
      </w:r>
      <w:r w:rsidRPr="00277011">
        <w:rPr>
          <w:rFonts w:ascii="Verdana" w:hAnsi="Verdana"/>
          <w:b/>
          <w:sz w:val="20"/>
          <w:szCs w:val="20"/>
          <w:lang w:val="bg-BG"/>
        </w:rPr>
        <w:t>:</w:t>
      </w:r>
    </w:p>
    <w:p w14:paraId="47262427" w14:textId="18D55C98"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004E5EC3">
        <w:rPr>
          <w:rFonts w:ascii="Verdana" w:hAnsi="Verdana"/>
          <w:color w:val="000000"/>
          <w:sz w:val="20"/>
          <w:szCs w:val="20"/>
          <w:lang w:val="bg-BG" w:eastAsia="bg-BG"/>
        </w:rPr>
        <w:t>кандидата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7262428"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262429" w14:textId="77777777" w:rsidR="00895072" w:rsidRPr="00F225AE"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4726242A" w14:textId="77777777" w:rsidR="00895072" w:rsidRPr="00427507" w:rsidRDefault="00895072" w:rsidP="004F5753">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726242B" w14:textId="6693A34B" w:rsidR="00895072" w:rsidRPr="004F5753" w:rsidRDefault="00895072" w:rsidP="004F5753">
      <w:pPr>
        <w:pStyle w:val="ListParagraph"/>
        <w:numPr>
          <w:ilvl w:val="3"/>
          <w:numId w:val="13"/>
        </w:numPr>
        <w:shd w:val="clear" w:color="auto" w:fill="FFFFFF"/>
        <w:spacing w:line="276" w:lineRule="auto"/>
        <w:ind w:left="3261" w:hanging="993"/>
        <w:jc w:val="both"/>
        <w:rPr>
          <w:rFonts w:ascii="Verdana" w:hAnsi="Verdana" w:cs="Tahoma"/>
          <w:i/>
          <w:snapToGrid w:val="0"/>
          <w:color w:val="000000"/>
          <w:sz w:val="20"/>
          <w:szCs w:val="20"/>
          <w:lang w:val="bg-BG"/>
        </w:rPr>
      </w:pPr>
      <w:r w:rsidRPr="00CA46E7">
        <w:rPr>
          <w:rFonts w:ascii="Verdana" w:hAnsi="Verdana" w:cs="Tahoma"/>
          <w:i/>
          <w:snapToGrid w:val="0"/>
          <w:color w:val="000000"/>
          <w:sz w:val="20"/>
          <w:szCs w:val="20"/>
          <w:lang w:val="bg-BG"/>
        </w:rPr>
        <w:t xml:space="preserve"> В случай, че </w:t>
      </w:r>
      <w:r w:rsidR="00B43AEB">
        <w:rPr>
          <w:rFonts w:ascii="Verdana" w:hAnsi="Verdana" w:cs="Tahoma"/>
          <w:i/>
          <w:snapToGrid w:val="0"/>
          <w:color w:val="000000"/>
          <w:sz w:val="20"/>
          <w:szCs w:val="20"/>
          <w:lang w:val="bg-BG"/>
        </w:rPr>
        <w:t>кандидатът</w:t>
      </w:r>
      <w:r w:rsidRPr="00CA46E7">
        <w:rPr>
          <w:rFonts w:ascii="Verdana" w:hAnsi="Verdana" w:cs="Tahoma"/>
          <w:i/>
          <w:snapToGrid w:val="0"/>
          <w:color w:val="000000"/>
          <w:sz w:val="20"/>
          <w:szCs w:val="20"/>
          <w:lang w:val="bg-BG"/>
        </w:rPr>
        <w:t xml:space="preserve"> е обединение, което не е е юридическо лице, ЕЕДОП се представя за всеки от участниците в него.</w:t>
      </w:r>
    </w:p>
    <w:p w14:paraId="4726242C" w14:textId="0FC82E76" w:rsidR="00895072" w:rsidRPr="004F5753" w:rsidRDefault="00895072" w:rsidP="004F5753">
      <w:pPr>
        <w:pStyle w:val="ListParagraph"/>
        <w:numPr>
          <w:ilvl w:val="3"/>
          <w:numId w:val="13"/>
        </w:numPr>
        <w:shd w:val="clear" w:color="auto" w:fill="FFFFFF"/>
        <w:spacing w:line="276" w:lineRule="auto"/>
        <w:ind w:left="3261" w:hanging="993"/>
        <w:jc w:val="both"/>
        <w:rPr>
          <w:rFonts w:ascii="Verdana" w:hAnsi="Verdana" w:cs="Tahoma"/>
          <w:i/>
          <w:snapToGrid w:val="0"/>
          <w:color w:val="000000"/>
          <w:sz w:val="20"/>
          <w:szCs w:val="20"/>
          <w:lang w:val="bg-BG"/>
        </w:rPr>
      </w:pPr>
      <w:r w:rsidRPr="00CA46E7">
        <w:rPr>
          <w:rFonts w:ascii="Verdana" w:hAnsi="Verdana" w:cs="Tahoma"/>
          <w:i/>
          <w:snapToGrid w:val="0"/>
          <w:color w:val="000000"/>
          <w:sz w:val="20"/>
          <w:szCs w:val="20"/>
          <w:lang w:val="bg-BG"/>
        </w:rPr>
        <w:t>Когато</w:t>
      </w:r>
      <w:r w:rsidRPr="004F5753">
        <w:rPr>
          <w:rFonts w:ascii="Verdana" w:hAnsi="Verdana" w:cs="Tahoma"/>
          <w:i/>
          <w:snapToGrid w:val="0"/>
          <w:color w:val="000000"/>
          <w:sz w:val="20"/>
          <w:szCs w:val="20"/>
          <w:lang w:val="bg-BG"/>
        </w:rPr>
        <w:t xml:space="preserve"> </w:t>
      </w:r>
      <w:r w:rsidR="00DE264D">
        <w:rPr>
          <w:rFonts w:ascii="Verdana" w:hAnsi="Verdana" w:cs="Tahoma"/>
          <w:i/>
          <w:snapToGrid w:val="0"/>
          <w:color w:val="000000"/>
          <w:sz w:val="20"/>
          <w:szCs w:val="20"/>
          <w:lang w:val="bg-BG"/>
        </w:rPr>
        <w:t>кандидатът</w:t>
      </w:r>
      <w:r w:rsidRPr="004F5753">
        <w:rPr>
          <w:rFonts w:ascii="Verdana" w:hAnsi="Verdana" w:cs="Tahoma"/>
          <w:i/>
          <w:snapToGrid w:val="0"/>
          <w:color w:val="000000"/>
          <w:sz w:val="20"/>
          <w:szCs w:val="20"/>
          <w:lang w:val="bg-BG"/>
        </w:rPr>
        <w:t xml:space="preserve"> е посочил, че ще използва капацитета на трети лица за доказване на съответствието с критериите за подбор или че ще </w:t>
      </w:r>
      <w:r w:rsidRPr="004F5753">
        <w:rPr>
          <w:rFonts w:ascii="Verdana" w:hAnsi="Verdana" w:cs="Tahoma"/>
          <w:i/>
          <w:snapToGrid w:val="0"/>
          <w:color w:val="000000"/>
          <w:sz w:val="20"/>
          <w:szCs w:val="20"/>
          <w:lang w:val="bg-BG"/>
        </w:rPr>
        <w:lastRenderedPageBreak/>
        <w:t>използва подизпълнители, за всяко от тези лица се представя отделен ЕЕДОП</w:t>
      </w:r>
      <w:r w:rsidR="00CA46E7" w:rsidRPr="004F5753">
        <w:rPr>
          <w:rFonts w:ascii="Verdana" w:hAnsi="Verdana" w:cs="Tahoma"/>
          <w:i/>
          <w:snapToGrid w:val="0"/>
          <w:color w:val="000000"/>
          <w:sz w:val="20"/>
          <w:szCs w:val="20"/>
          <w:lang w:val="bg-BG"/>
        </w:rPr>
        <w:t>.</w:t>
      </w:r>
    </w:p>
    <w:p w14:paraId="4726242D" w14:textId="77777777" w:rsidR="00895072" w:rsidRPr="004F5753" w:rsidRDefault="00895072" w:rsidP="004F5753">
      <w:pPr>
        <w:pStyle w:val="ListParagraph"/>
        <w:numPr>
          <w:ilvl w:val="3"/>
          <w:numId w:val="13"/>
        </w:numPr>
        <w:shd w:val="clear" w:color="auto" w:fill="FFFFFF"/>
        <w:spacing w:line="276" w:lineRule="auto"/>
        <w:ind w:left="3261" w:hanging="993"/>
        <w:jc w:val="both"/>
        <w:rPr>
          <w:rFonts w:ascii="Verdana" w:hAnsi="Verdana" w:cs="Tahoma"/>
          <w:i/>
          <w:snapToGrid w:val="0"/>
          <w:color w:val="000000"/>
          <w:sz w:val="20"/>
          <w:szCs w:val="20"/>
          <w:lang w:val="bg-BG"/>
        </w:rPr>
      </w:pPr>
      <w:r w:rsidRPr="004F5753">
        <w:rPr>
          <w:rFonts w:ascii="Verdana" w:hAnsi="Verdana" w:cs="Tahoma"/>
          <w:i/>
          <w:snapToGrid w:val="0"/>
          <w:color w:val="000000"/>
          <w:sz w:val="20"/>
          <w:szCs w:val="20"/>
          <w:lang w:val="bg-BG"/>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4F5753">
        <w:rPr>
          <w:rFonts w:ascii="Verdana" w:hAnsi="Verdana" w:cs="Tahoma"/>
          <w:i/>
          <w:snapToGrid w:val="0"/>
          <w:color w:val="000000"/>
          <w:sz w:val="20"/>
          <w:szCs w:val="20"/>
          <w:lang w:val="bg-BG"/>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4F5753">
        <w:rPr>
          <w:rFonts w:ascii="Verdana" w:hAnsi="Verdana" w:cs="Tahoma"/>
          <w:i/>
          <w:snapToGrid w:val="0"/>
          <w:color w:val="000000"/>
          <w:sz w:val="20"/>
          <w:szCs w:val="20"/>
          <w:lang w:val="bg-BG"/>
        </w:rPr>
        <w:t xml:space="preserve">ЗОП се попълва в отделен ЕЕДОП за всяко лице или за някои от лицата. </w:t>
      </w:r>
    </w:p>
    <w:p w14:paraId="4726242E" w14:textId="77777777" w:rsidR="00895072" w:rsidRPr="004F5753" w:rsidRDefault="00895072" w:rsidP="004F5753">
      <w:pPr>
        <w:pStyle w:val="ListParagraph"/>
        <w:numPr>
          <w:ilvl w:val="3"/>
          <w:numId w:val="13"/>
        </w:numPr>
        <w:shd w:val="clear" w:color="auto" w:fill="FFFFFF"/>
        <w:spacing w:line="276" w:lineRule="auto"/>
        <w:ind w:left="3261" w:hanging="993"/>
        <w:jc w:val="both"/>
        <w:rPr>
          <w:rFonts w:ascii="Verdana" w:hAnsi="Verdana" w:cs="Tahoma"/>
          <w:i/>
          <w:snapToGrid w:val="0"/>
          <w:color w:val="000000"/>
          <w:sz w:val="20"/>
          <w:szCs w:val="20"/>
          <w:lang w:val="bg-BG"/>
        </w:rPr>
      </w:pPr>
      <w:r w:rsidRPr="004F5753">
        <w:rPr>
          <w:rFonts w:ascii="Verdana" w:hAnsi="Verdana" w:cs="Tahoma"/>
          <w:i/>
          <w:snapToGrid w:val="0"/>
          <w:color w:val="000000"/>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726242F" w14:textId="1AAAF492" w:rsidR="00895072" w:rsidRPr="004F5753" w:rsidRDefault="00895072" w:rsidP="004F5753">
      <w:pPr>
        <w:pStyle w:val="ListParagraph"/>
        <w:numPr>
          <w:ilvl w:val="3"/>
          <w:numId w:val="13"/>
        </w:numPr>
        <w:shd w:val="clear" w:color="auto" w:fill="FFFFFF"/>
        <w:spacing w:line="276" w:lineRule="auto"/>
        <w:ind w:left="3261" w:hanging="993"/>
        <w:jc w:val="both"/>
        <w:rPr>
          <w:rFonts w:ascii="Verdana" w:hAnsi="Verdana" w:cs="Tahoma"/>
          <w:i/>
          <w:snapToGrid w:val="0"/>
          <w:color w:val="000000"/>
          <w:sz w:val="20"/>
          <w:szCs w:val="20"/>
          <w:lang w:val="bg-BG"/>
        </w:rPr>
      </w:pPr>
      <w:r w:rsidRPr="004F5753">
        <w:rPr>
          <w:rFonts w:ascii="Verdana" w:hAnsi="Verdana" w:cs="Tahoma"/>
          <w:i/>
          <w:snapToGrid w:val="0"/>
          <w:color w:val="000000"/>
          <w:sz w:val="20"/>
          <w:szCs w:val="20"/>
          <w:lang w:val="bg-BG"/>
        </w:rPr>
        <w:t xml:space="preserve">Когато за </w:t>
      </w:r>
      <w:r w:rsidR="00C27A60">
        <w:rPr>
          <w:rFonts w:ascii="Verdana" w:hAnsi="Verdana" w:cs="Tahoma"/>
          <w:i/>
          <w:snapToGrid w:val="0"/>
          <w:color w:val="000000"/>
          <w:sz w:val="20"/>
          <w:szCs w:val="20"/>
          <w:lang w:val="bg-BG"/>
        </w:rPr>
        <w:t>кандидат</w:t>
      </w:r>
      <w:r w:rsidRPr="004F5753">
        <w:rPr>
          <w:rFonts w:ascii="Verdana" w:hAnsi="Verdana" w:cs="Tahoma"/>
          <w:i/>
          <w:snapToGrid w:val="0"/>
          <w:color w:val="000000"/>
          <w:sz w:val="20"/>
          <w:szCs w:val="20"/>
          <w:lang w:val="bg-BG"/>
        </w:rPr>
        <w:t xml:space="preserve"> е налице някое от основанията по чл.54, ал.1</w:t>
      </w:r>
      <w:r w:rsidR="00C27A60">
        <w:rPr>
          <w:rFonts w:ascii="Verdana" w:hAnsi="Verdana" w:cs="Tahoma"/>
          <w:i/>
          <w:snapToGrid w:val="0"/>
          <w:color w:val="000000"/>
          <w:sz w:val="20"/>
          <w:szCs w:val="20"/>
          <w:lang w:val="bg-BG"/>
        </w:rPr>
        <w:t xml:space="preserve"> от</w:t>
      </w:r>
      <w:r w:rsidRPr="004F5753">
        <w:rPr>
          <w:rFonts w:ascii="Verdana" w:hAnsi="Verdana" w:cs="Tahoma"/>
          <w:i/>
          <w:snapToGrid w:val="0"/>
          <w:color w:val="000000"/>
          <w:sz w:val="20"/>
          <w:szCs w:val="20"/>
          <w:lang w:val="bg-BG"/>
        </w:rPr>
        <w:t xml:space="preserve"> ЗОП или посочените от възложителя основания по чл. 55, ал. 1</w:t>
      </w:r>
      <w:r w:rsidR="00686CB6" w:rsidRPr="007340CC">
        <w:rPr>
          <w:rFonts w:ascii="Verdana" w:hAnsi="Verdana" w:cs="Tahoma"/>
          <w:i/>
          <w:snapToGrid w:val="0"/>
          <w:color w:val="000000"/>
          <w:sz w:val="20"/>
          <w:szCs w:val="20"/>
          <w:lang w:val="bg-BG"/>
        </w:rPr>
        <w:t xml:space="preserve">  от</w:t>
      </w:r>
      <w:r w:rsidRPr="004F5753">
        <w:rPr>
          <w:rFonts w:ascii="Verdana" w:hAnsi="Verdana" w:cs="Tahoma"/>
          <w:i/>
          <w:snapToGrid w:val="0"/>
          <w:color w:val="000000"/>
          <w:sz w:val="20"/>
          <w:szCs w:val="20"/>
          <w:lang w:val="bg-BG"/>
        </w:rPr>
        <w:t xml:space="preserve"> ЗОП и преди подаването на </w:t>
      </w:r>
      <w:r w:rsidR="00C27A60">
        <w:rPr>
          <w:rFonts w:ascii="Verdana" w:hAnsi="Verdana" w:cs="Tahoma"/>
          <w:i/>
          <w:snapToGrid w:val="0"/>
          <w:color w:val="000000"/>
          <w:sz w:val="20"/>
          <w:szCs w:val="20"/>
          <w:lang w:val="bg-BG"/>
        </w:rPr>
        <w:t>заявлението</w:t>
      </w:r>
      <w:r w:rsidRPr="004F5753">
        <w:rPr>
          <w:rFonts w:ascii="Verdana" w:hAnsi="Verdana" w:cs="Tahoma"/>
          <w:i/>
          <w:snapToGrid w:val="0"/>
          <w:color w:val="000000"/>
          <w:sz w:val="20"/>
          <w:szCs w:val="20"/>
          <w:lang w:val="bg-BG"/>
        </w:rPr>
        <w:t xml:space="preserve"> той е предприел мерки за доказване на надеждност по чл.56 ЗОП, тези мерки се описват в ЕЕДОП.</w:t>
      </w:r>
    </w:p>
    <w:p w14:paraId="47262430" w14:textId="2D3742F9" w:rsidR="00895072" w:rsidRPr="004F5753" w:rsidRDefault="00845D20" w:rsidP="004F5753">
      <w:pPr>
        <w:pStyle w:val="ListParagraph"/>
        <w:numPr>
          <w:ilvl w:val="3"/>
          <w:numId w:val="13"/>
        </w:numPr>
        <w:shd w:val="clear" w:color="auto" w:fill="FFFFFF"/>
        <w:spacing w:line="276" w:lineRule="auto"/>
        <w:ind w:left="3261" w:hanging="993"/>
        <w:jc w:val="both"/>
        <w:rPr>
          <w:rFonts w:ascii="Verdana" w:hAnsi="Verdana" w:cs="Tahoma"/>
          <w:i/>
          <w:snapToGrid w:val="0"/>
          <w:color w:val="000000"/>
          <w:sz w:val="20"/>
          <w:szCs w:val="20"/>
          <w:lang w:val="bg-BG"/>
        </w:rPr>
      </w:pPr>
      <w:r>
        <w:rPr>
          <w:rFonts w:ascii="Verdana" w:hAnsi="Verdana" w:cs="Tahoma"/>
          <w:i/>
          <w:snapToGrid w:val="0"/>
          <w:color w:val="000000"/>
          <w:sz w:val="20"/>
          <w:szCs w:val="20"/>
          <w:lang w:val="bg-BG"/>
        </w:rPr>
        <w:t>Кандидатите</w:t>
      </w:r>
      <w:r w:rsidR="00895072" w:rsidRPr="004F5753">
        <w:rPr>
          <w:rFonts w:ascii="Verdana" w:hAnsi="Verdana" w:cs="Tahoma"/>
          <w:i/>
          <w:snapToGrid w:val="0"/>
          <w:color w:val="000000"/>
          <w:sz w:val="20"/>
          <w:szCs w:val="20"/>
          <w:lang w:val="bg-BG"/>
        </w:rPr>
        <w:t xml:space="preserve">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00895072" w:rsidRPr="009036EA">
        <w:rPr>
          <w:rFonts w:ascii="Verdana" w:hAnsi="Verdana" w:cs="Tahoma"/>
          <w:i/>
          <w:snapToGrid w:val="0"/>
          <w:color w:val="000000"/>
          <w:sz w:val="20"/>
          <w:szCs w:val="20"/>
          <w:lang w:val="bg-BG"/>
        </w:rPr>
        <w:t>.</w:t>
      </w:r>
    </w:p>
    <w:p w14:paraId="47262431" w14:textId="346411AE" w:rsidR="00895072" w:rsidRPr="00895072" w:rsidRDefault="00845D20" w:rsidP="00895072">
      <w:pPr>
        <w:keepLines/>
        <w:spacing w:before="120" w:after="120"/>
        <w:ind w:left="2705"/>
        <w:jc w:val="both"/>
        <w:rPr>
          <w:rFonts w:ascii="Verdana" w:hAnsi="Verdana" w:cs="Tahoma"/>
          <w:i/>
          <w:snapToGrid w:val="0"/>
          <w:color w:val="000000"/>
          <w:sz w:val="20"/>
          <w:szCs w:val="20"/>
          <w:lang w:val="en-US"/>
        </w:rPr>
      </w:pPr>
      <w:r>
        <w:rPr>
          <w:rFonts w:ascii="Verdana" w:hAnsi="Verdana" w:cs="Tahoma"/>
          <w:i/>
          <w:snapToGrid w:val="0"/>
          <w:color w:val="000000"/>
          <w:sz w:val="20"/>
          <w:szCs w:val="20"/>
          <w:lang w:val="bg-BG"/>
        </w:rPr>
        <w:t>Кандидатие</w:t>
      </w:r>
      <w:r w:rsidR="00895072" w:rsidRPr="00895072">
        <w:rPr>
          <w:rFonts w:ascii="Verdana" w:hAnsi="Verdana" w:cs="Tahoma"/>
          <w:i/>
          <w:snapToGrid w:val="0"/>
          <w:color w:val="000000"/>
          <w:sz w:val="20"/>
          <w:szCs w:val="20"/>
          <w:lang w:val="en-US"/>
        </w:rPr>
        <w:t xml:space="preserve">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47262432"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roofErr w:type="gramEnd"/>
      <w:r w:rsidRPr="00895072">
        <w:rPr>
          <w:rFonts w:ascii="Verdana" w:hAnsi="Verdana" w:cs="Tahoma"/>
          <w:i/>
          <w:snapToGrid w:val="0"/>
          <w:color w:val="000000"/>
          <w:sz w:val="20"/>
          <w:szCs w:val="20"/>
          <w:lang w:val="en-US"/>
        </w:rPr>
        <w:t xml:space="preserve"> </w:t>
      </w:r>
    </w:p>
    <w:p w14:paraId="47262433" w14:textId="1A939F39"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 xml:space="preserve">Възложителят може да изисква от </w:t>
      </w:r>
      <w:r w:rsidR="00A13D7C">
        <w:rPr>
          <w:rFonts w:ascii="Verdana" w:hAnsi="Verdana" w:cs="Tahoma"/>
          <w:i/>
          <w:sz w:val="20"/>
          <w:szCs w:val="20"/>
          <w:lang w:val="bg-BG"/>
        </w:rPr>
        <w:t>кандидатите</w:t>
      </w:r>
      <w:r w:rsidRPr="00895072">
        <w:rPr>
          <w:rFonts w:ascii="Verdana" w:hAnsi="Verdana" w:cs="Tahoma"/>
          <w:i/>
          <w:sz w:val="20"/>
          <w:szCs w:val="20"/>
          <w:lang w:val="bg-BG"/>
        </w:rPr>
        <w:t xml:space="preserve">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4" w14:textId="7A5BB00E"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w:t>
      </w:r>
      <w:r w:rsidR="00A13D7C">
        <w:rPr>
          <w:rFonts w:ascii="Verdana" w:hAnsi="Verdana" w:cs="Tahoma"/>
          <w:sz w:val="20"/>
          <w:szCs w:val="20"/>
          <w:lang w:val="bg-BG"/>
        </w:rPr>
        <w:t>кандидатът</w:t>
      </w:r>
      <w:r w:rsidRPr="00895072">
        <w:rPr>
          <w:rFonts w:ascii="Verdana" w:hAnsi="Verdana" w:cs="Tahoma"/>
          <w:sz w:val="20"/>
          <w:szCs w:val="20"/>
          <w:lang w:val="bg-BG"/>
        </w:rPr>
        <w:t xml:space="preserve">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C9502E">
        <w:rPr>
          <w:rFonts w:ascii="Verdana" w:hAnsi="Verdana" w:cs="Tahoma"/>
          <w:sz w:val="20"/>
          <w:szCs w:val="20"/>
          <w:lang w:val="bg-BG"/>
        </w:rPr>
        <w:t xml:space="preserve"> </w:t>
      </w:r>
      <w:r w:rsidR="00816962" w:rsidRPr="00492CC9">
        <w:rPr>
          <w:rFonts w:ascii="Verdana" w:hAnsi="Verdana" w:cs="Tahoma"/>
          <w:b/>
          <w:sz w:val="20"/>
          <w:szCs w:val="20"/>
          <w:lang w:val="bg-BG"/>
        </w:rPr>
        <w:t>(ПО ОБРАЗЕЦ).</w:t>
      </w:r>
      <w:r w:rsidRPr="00895072">
        <w:rPr>
          <w:rFonts w:ascii="Verdana" w:hAnsi="Verdana" w:cs="Tahoma"/>
          <w:sz w:val="20"/>
          <w:szCs w:val="20"/>
          <w:lang w:val="bg-BG"/>
        </w:rPr>
        <w:t xml:space="preserve"> </w:t>
      </w:r>
    </w:p>
    <w:p w14:paraId="47262435" w14:textId="582A4092"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Информацията се подписва от законния представител на </w:t>
      </w:r>
      <w:r w:rsidR="00A13D7C">
        <w:rPr>
          <w:rFonts w:ascii="Verdana" w:hAnsi="Verdana" w:cs="Tahoma"/>
          <w:sz w:val="20"/>
          <w:szCs w:val="20"/>
          <w:lang w:val="bg-BG"/>
        </w:rPr>
        <w:t>кандидата</w:t>
      </w:r>
      <w:r w:rsidRPr="00895072">
        <w:rPr>
          <w:rFonts w:ascii="Verdana" w:hAnsi="Verdana" w:cs="Tahoma"/>
          <w:sz w:val="20"/>
          <w:szCs w:val="20"/>
          <w:lang w:val="bg-BG"/>
        </w:rPr>
        <w:t xml:space="preserve"> или от надлежно упълномощено лице.</w:t>
      </w:r>
    </w:p>
    <w:p w14:paraId="47262436" w14:textId="348D2599"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w:t>
      </w:r>
      <w:r w:rsidR="00C304C1">
        <w:rPr>
          <w:rStyle w:val="ala33"/>
          <w:rFonts w:ascii="Verdana" w:hAnsi="Verdana" w:cs="Tahoma"/>
          <w:i/>
          <w:snapToGrid/>
          <w:sz w:val="20"/>
          <w:szCs w:val="20"/>
          <w:lang w:val="bg-BG"/>
        </w:rPr>
        <w:t>кандидата</w:t>
      </w:r>
      <w:r w:rsidRPr="00475B8B">
        <w:rPr>
          <w:rStyle w:val="ala33"/>
          <w:rFonts w:ascii="Verdana" w:hAnsi="Verdana" w:cs="Tahoma"/>
          <w:i/>
          <w:snapToGrid/>
          <w:sz w:val="20"/>
          <w:szCs w:val="20"/>
          <w:lang w:val="bg-BG"/>
        </w:rPr>
        <w:t xml:space="preserve">,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47262437" w14:textId="433B7CAE"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lastRenderedPageBreak/>
        <w:t xml:space="preserve">В случай, че </w:t>
      </w:r>
      <w:r w:rsidR="00C304C1">
        <w:rPr>
          <w:rFonts w:ascii="Verdana" w:hAnsi="Verdana" w:cs="Tahoma"/>
          <w:snapToGrid w:val="0"/>
          <w:color w:val="000000"/>
          <w:sz w:val="20"/>
          <w:szCs w:val="20"/>
          <w:lang w:val="bg-BG"/>
        </w:rPr>
        <w:t>кандидатът</w:t>
      </w:r>
      <w:r w:rsidRPr="00895072">
        <w:rPr>
          <w:rFonts w:ascii="Verdana" w:hAnsi="Verdana" w:cs="Tahoma"/>
          <w:snapToGrid w:val="0"/>
          <w:color w:val="000000"/>
          <w:sz w:val="20"/>
          <w:szCs w:val="20"/>
          <w:lang w:val="en-US"/>
        </w:rPr>
        <w:t xml:space="preserve"> </w:t>
      </w:r>
      <w:r w:rsidRPr="00895072">
        <w:rPr>
          <w:rFonts w:ascii="Verdana" w:hAnsi="Verdana" w:cs="Tahoma"/>
          <w:snapToGrid w:val="0"/>
          <w:color w:val="000000"/>
          <w:sz w:val="20"/>
          <w:szCs w:val="20"/>
          <w:lang w:val="bg-BG"/>
        </w:rPr>
        <w:t xml:space="preserve">е обединение, което </w:t>
      </w:r>
      <w:proofErr w:type="gramStart"/>
      <w:r w:rsidRPr="00895072">
        <w:rPr>
          <w:rFonts w:ascii="Verdana" w:hAnsi="Verdana" w:cs="Tahoma"/>
          <w:snapToGrid w:val="0"/>
          <w:color w:val="000000"/>
          <w:sz w:val="20"/>
          <w:szCs w:val="20"/>
          <w:lang w:val="bg-BG"/>
        </w:rPr>
        <w:t>не  е</w:t>
      </w:r>
      <w:proofErr w:type="gramEnd"/>
      <w:r w:rsidRPr="00895072">
        <w:rPr>
          <w:rFonts w:ascii="Verdana" w:hAnsi="Verdana" w:cs="Tahoma"/>
          <w:snapToGrid w:val="0"/>
          <w:color w:val="000000"/>
          <w:sz w:val="20"/>
          <w:szCs w:val="20"/>
          <w:lang w:val="bg-BG"/>
        </w:rPr>
        <w:t xml:space="preserve"> юридическо лице, информацията се представя за всеки от участниците в него. </w:t>
      </w:r>
    </w:p>
    <w:p w14:paraId="47262438"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47262439" w14:textId="77777777"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4726243A" w14:textId="1F68CDA2"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00FB71D7">
        <w:rPr>
          <w:rFonts w:ascii="Verdana" w:hAnsi="Verdana"/>
          <w:sz w:val="20"/>
          <w:szCs w:val="20"/>
          <w:lang w:val="bg-BG" w:eastAsia="bg-BG"/>
        </w:rPr>
        <w:t>кандидатът</w:t>
      </w:r>
      <w:r w:rsidRPr="007153E3">
        <w:rPr>
          <w:rFonts w:ascii="Verdana" w:hAnsi="Verdana"/>
          <w:sz w:val="20"/>
          <w:szCs w:val="20"/>
          <w:lang w:val="bg-BG" w:eastAsia="bg-BG"/>
        </w:rPr>
        <w:t xml:space="preserve">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4726243B"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4726243C"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4726243D"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proofErr w:type="gramStart"/>
      <w:r w:rsidRPr="00895072">
        <w:rPr>
          <w:rFonts w:ascii="Verdana" w:hAnsi="Verdana"/>
          <w:color w:val="000000"/>
          <w:sz w:val="20"/>
          <w:szCs w:val="20"/>
          <w:lang w:eastAsia="bg-BG"/>
        </w:rPr>
        <w:t>дейностите</w:t>
      </w:r>
      <w:proofErr w:type="gramEnd"/>
      <w:r w:rsidRPr="00895072">
        <w:rPr>
          <w:rFonts w:ascii="Verdana" w:hAnsi="Verdana"/>
          <w:color w:val="000000"/>
          <w:sz w:val="20"/>
          <w:szCs w:val="20"/>
          <w:lang w:eastAsia="bg-BG"/>
        </w:rPr>
        <w:t>,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4726243F"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47262440" w14:textId="6DC4133A" w:rsidR="00AC72EB" w:rsidRPr="00865053" w:rsidRDefault="000937AD" w:rsidP="009F6E0D">
      <w:pPr>
        <w:keepLines/>
        <w:numPr>
          <w:ilvl w:val="1"/>
          <w:numId w:val="13"/>
        </w:numPr>
        <w:spacing w:before="120" w:after="120"/>
        <w:ind w:left="1276"/>
        <w:jc w:val="both"/>
        <w:rPr>
          <w:rFonts w:ascii="Verdana" w:hAnsi="Verdana"/>
          <w:sz w:val="20"/>
          <w:szCs w:val="20"/>
          <w:lang w:val="bg-BG"/>
        </w:rPr>
      </w:pPr>
      <w:r>
        <w:rPr>
          <w:rFonts w:ascii="Verdana" w:hAnsi="Verdana"/>
          <w:b/>
          <w:sz w:val="20"/>
          <w:szCs w:val="20"/>
          <w:lang w:val="bg-BG"/>
        </w:rPr>
        <w:t xml:space="preserve">Декларация/споразумение относно съгласието на кандидата да </w:t>
      </w:r>
      <w:r w:rsidRPr="006B1133">
        <w:rPr>
          <w:rFonts w:ascii="Verdana" w:hAnsi="Verdana"/>
          <w:b/>
          <w:sz w:val="20"/>
          <w:szCs w:val="20"/>
          <w:lang w:val="bg-BG"/>
        </w:rPr>
        <w:t xml:space="preserve">подаде първоначална оферта за участие в </w:t>
      </w:r>
      <w:r w:rsidR="005F46E5" w:rsidRPr="006B1133">
        <w:rPr>
          <w:rFonts w:ascii="Verdana" w:hAnsi="Verdana"/>
          <w:b/>
          <w:sz w:val="20"/>
          <w:szCs w:val="20"/>
          <w:lang w:val="bg-BG"/>
        </w:rPr>
        <w:t>договаряне в срок до</w:t>
      </w:r>
      <w:r w:rsidR="000B7991" w:rsidRPr="006B1133">
        <w:rPr>
          <w:rFonts w:ascii="Verdana" w:hAnsi="Verdana"/>
          <w:b/>
          <w:sz w:val="20"/>
          <w:szCs w:val="20"/>
          <w:lang w:val="bg-BG"/>
        </w:rPr>
        <w:t xml:space="preserve"> </w:t>
      </w:r>
      <w:r w:rsidR="000B7991" w:rsidRPr="00911509">
        <w:rPr>
          <w:rFonts w:ascii="Verdana" w:hAnsi="Verdana"/>
          <w:b/>
          <w:sz w:val="20"/>
          <w:szCs w:val="20"/>
          <w:lang w:val="bg-BG"/>
        </w:rPr>
        <w:t>10</w:t>
      </w:r>
      <w:r w:rsidR="004F450B" w:rsidRPr="00911509">
        <w:rPr>
          <w:rFonts w:ascii="Verdana" w:hAnsi="Verdana"/>
          <w:b/>
          <w:sz w:val="20"/>
          <w:szCs w:val="20"/>
          <w:lang w:val="bg-BG"/>
        </w:rPr>
        <w:t xml:space="preserve"> </w:t>
      </w:r>
      <w:r w:rsidR="00876134" w:rsidRPr="00911509">
        <w:rPr>
          <w:rFonts w:ascii="Verdana" w:hAnsi="Verdana"/>
          <w:b/>
          <w:sz w:val="20"/>
          <w:szCs w:val="20"/>
          <w:lang w:val="bg-BG"/>
        </w:rPr>
        <w:t>(</w:t>
      </w:r>
      <w:r w:rsidR="000B7991" w:rsidRPr="00911509">
        <w:rPr>
          <w:rFonts w:ascii="Verdana" w:hAnsi="Verdana"/>
          <w:b/>
          <w:sz w:val="20"/>
          <w:szCs w:val="20"/>
          <w:lang w:val="bg-BG"/>
        </w:rPr>
        <w:t>десет</w:t>
      </w:r>
      <w:r w:rsidR="005F46E5" w:rsidRPr="00911509">
        <w:rPr>
          <w:rFonts w:ascii="Verdana" w:hAnsi="Verdana"/>
          <w:b/>
          <w:sz w:val="20"/>
          <w:szCs w:val="20"/>
          <w:lang w:val="bg-BG"/>
        </w:rPr>
        <w:t xml:space="preserve">) </w:t>
      </w:r>
      <w:r w:rsidR="000B7991" w:rsidRPr="00911509">
        <w:rPr>
          <w:rFonts w:ascii="Verdana" w:hAnsi="Verdana"/>
          <w:b/>
          <w:sz w:val="20"/>
          <w:szCs w:val="20"/>
          <w:lang w:val="bg-BG"/>
        </w:rPr>
        <w:t>календарни</w:t>
      </w:r>
      <w:r w:rsidR="005F46E5" w:rsidRPr="00911509">
        <w:rPr>
          <w:rFonts w:ascii="Verdana" w:hAnsi="Verdana"/>
          <w:b/>
          <w:sz w:val="20"/>
          <w:szCs w:val="20"/>
          <w:lang w:val="bg-BG"/>
        </w:rPr>
        <w:t xml:space="preserve"> дни от</w:t>
      </w:r>
      <w:r w:rsidR="005F46E5">
        <w:rPr>
          <w:rFonts w:ascii="Verdana" w:hAnsi="Verdana"/>
          <w:b/>
          <w:sz w:val="20"/>
          <w:szCs w:val="20"/>
          <w:lang w:val="bg-BG"/>
        </w:rPr>
        <w:t xml:space="preserve"> датата на поканата</w:t>
      </w:r>
      <w:r w:rsidR="00555B96">
        <w:rPr>
          <w:rFonts w:ascii="Verdana" w:hAnsi="Verdana"/>
          <w:b/>
          <w:sz w:val="20"/>
          <w:szCs w:val="20"/>
          <w:lang w:val="bg-BG"/>
        </w:rPr>
        <w:t xml:space="preserve"> от страна на Възложителя(по образец)</w:t>
      </w:r>
      <w:r w:rsidR="00AC72EB" w:rsidRPr="00277011">
        <w:rPr>
          <w:rFonts w:ascii="Verdana" w:hAnsi="Verdana"/>
          <w:sz w:val="20"/>
          <w:szCs w:val="20"/>
          <w:lang w:val="bg-BG"/>
        </w:rPr>
        <w:t xml:space="preserve"> </w:t>
      </w:r>
    </w:p>
    <w:p w14:paraId="4726244E" w14:textId="37914211"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1F0511">
        <w:rPr>
          <w:rFonts w:ascii="Verdana" w:hAnsi="Verdana"/>
          <w:bCs/>
          <w:sz w:val="20"/>
          <w:szCs w:val="20"/>
          <w:lang w:val="bg-BG"/>
        </w:rPr>
        <w:t>заявлението</w:t>
      </w:r>
      <w:r w:rsidR="001F0511" w:rsidRPr="00000AAA">
        <w:rPr>
          <w:rFonts w:ascii="Verdana" w:hAnsi="Verdana"/>
          <w:bCs/>
          <w:sz w:val="20"/>
          <w:szCs w:val="20"/>
          <w:lang w:val="bg-BG"/>
        </w:rPr>
        <w:t xml:space="preserve"> </w:t>
      </w:r>
      <w:r w:rsidRPr="00000AAA">
        <w:rPr>
          <w:rFonts w:ascii="Verdana" w:hAnsi="Verdana"/>
          <w:bCs/>
          <w:sz w:val="20"/>
          <w:szCs w:val="20"/>
          <w:lang w:val="bg-BG"/>
        </w:rPr>
        <w:t>за участие (по</w:t>
      </w:r>
      <w:r w:rsidRPr="00277011">
        <w:rPr>
          <w:rFonts w:ascii="Verdana" w:hAnsi="Verdana"/>
          <w:bCs/>
          <w:sz w:val="20"/>
          <w:szCs w:val="20"/>
          <w:lang w:val="bg-BG"/>
        </w:rPr>
        <w:t xml:space="preserve"> образец).</w:t>
      </w:r>
    </w:p>
    <w:p w14:paraId="4726245B" w14:textId="731AB56F" w:rsidR="00160DD5" w:rsidRPr="00160DD5" w:rsidRDefault="00E6191F" w:rsidP="009F6E0D">
      <w:pPr>
        <w:keepLines/>
        <w:numPr>
          <w:ilvl w:val="0"/>
          <w:numId w:val="13"/>
        </w:numPr>
        <w:spacing w:before="120" w:after="120"/>
        <w:ind w:left="744" w:hanging="744"/>
        <w:jc w:val="both"/>
        <w:rPr>
          <w:rFonts w:ascii="Verdana" w:hAnsi="Verdana"/>
          <w:b/>
          <w:bCs/>
          <w:sz w:val="20"/>
          <w:szCs w:val="20"/>
          <w:lang w:val="bg-BG"/>
        </w:rPr>
      </w:pPr>
      <w:r>
        <w:rPr>
          <w:rFonts w:ascii="Verdana" w:hAnsi="Verdana" w:cs="Tahoma"/>
          <w:b/>
          <w:snapToGrid w:val="0"/>
          <w:sz w:val="20"/>
          <w:szCs w:val="20"/>
          <w:lang w:val="bg-BG"/>
        </w:rPr>
        <w:t>Кандидати/</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21AE8D86" w:rsidR="00160DD5" w:rsidRPr="00160DD5" w:rsidRDefault="00E6191F" w:rsidP="009F6E0D">
      <w:pPr>
        <w:keepLines/>
        <w:numPr>
          <w:ilvl w:val="1"/>
          <w:numId w:val="13"/>
        </w:numPr>
        <w:spacing w:before="120" w:after="120"/>
        <w:jc w:val="both"/>
        <w:rPr>
          <w:rFonts w:ascii="Verdana" w:hAnsi="Verdana" w:cs="Tahoma"/>
          <w:snapToGrid w:val="0"/>
          <w:color w:val="000000"/>
          <w:sz w:val="20"/>
          <w:szCs w:val="20"/>
          <w:lang w:val="bg-BG"/>
        </w:rPr>
      </w:pPr>
      <w:r>
        <w:rPr>
          <w:rFonts w:ascii="Verdana" w:hAnsi="Verdana" w:cs="Tahoma"/>
          <w:b/>
          <w:snapToGrid w:val="0"/>
          <w:color w:val="000000"/>
          <w:sz w:val="20"/>
          <w:szCs w:val="20"/>
          <w:lang w:val="bg-BG"/>
        </w:rPr>
        <w:t>Кандидат/</w:t>
      </w:r>
      <w:r w:rsidR="00160DD5" w:rsidRPr="00160DD5">
        <w:rPr>
          <w:rFonts w:ascii="Verdana" w:hAnsi="Verdana" w:cs="Tahoma"/>
          <w:b/>
          <w:snapToGrid w:val="0"/>
          <w:color w:val="000000"/>
          <w:sz w:val="20"/>
          <w:szCs w:val="20"/>
          <w:lang w:val="bg-BG"/>
        </w:rPr>
        <w:t>Участник</w:t>
      </w:r>
      <w:r w:rsidR="00160DD5"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00160DD5" w:rsidRPr="00160DD5">
        <w:rPr>
          <w:rFonts w:ascii="Verdana" w:hAnsi="Verdana" w:cs="Arial"/>
          <w:i/>
          <w:snapToGrid w:val="0"/>
          <w:sz w:val="20"/>
          <w:szCs w:val="20"/>
          <w:lang w:val="bg-BG"/>
        </w:rPr>
        <w:t>.</w:t>
      </w:r>
    </w:p>
    <w:p w14:paraId="4726245D" w14:textId="0F776E0E"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w:t>
      </w:r>
      <w:r w:rsidR="00E6191F">
        <w:rPr>
          <w:rFonts w:ascii="Verdana" w:hAnsi="Verdana" w:cs="Tahoma"/>
          <w:color w:val="000000"/>
          <w:sz w:val="20"/>
          <w:szCs w:val="20"/>
          <w:lang w:val="bg-BG"/>
        </w:rPr>
        <w:t>кандидат/</w:t>
      </w:r>
      <w:r w:rsidRPr="00160DD5">
        <w:rPr>
          <w:rFonts w:ascii="Verdana" w:hAnsi="Verdana" w:cs="Tahoma"/>
          <w:color w:val="000000"/>
          <w:sz w:val="20"/>
          <w:szCs w:val="20"/>
          <w:lang w:val="bg-BG"/>
        </w:rPr>
        <w:t xml:space="preserve">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w:t>
      </w:r>
      <w:r w:rsidR="00BA2739">
        <w:rPr>
          <w:rFonts w:ascii="Verdana" w:hAnsi="Verdana" w:cs="Tahoma"/>
          <w:b/>
          <w:color w:val="000000"/>
          <w:sz w:val="20"/>
          <w:szCs w:val="20"/>
          <w:lang w:val="bg-BG"/>
        </w:rPr>
        <w:t>о заявление/една</w:t>
      </w:r>
      <w:r w:rsidRPr="00160DD5">
        <w:rPr>
          <w:rFonts w:ascii="Verdana" w:hAnsi="Verdana" w:cs="Tahoma"/>
          <w:b/>
          <w:color w:val="000000"/>
          <w:sz w:val="20"/>
          <w:szCs w:val="20"/>
          <w:lang w:val="bg-BG"/>
        </w:rPr>
        <w:t xml:space="preserve"> оферта</w:t>
      </w:r>
      <w:r w:rsidRPr="00160DD5">
        <w:rPr>
          <w:rFonts w:ascii="Verdana" w:hAnsi="Verdana" w:cs="Tahoma"/>
          <w:color w:val="000000"/>
          <w:sz w:val="20"/>
          <w:szCs w:val="20"/>
          <w:lang w:val="bg-BG"/>
        </w:rPr>
        <w:t xml:space="preserve">. </w:t>
      </w:r>
    </w:p>
    <w:p w14:paraId="4726245E" w14:textId="3436C66F"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w:t>
      </w:r>
      <w:r w:rsidR="00BA2739">
        <w:rPr>
          <w:rFonts w:ascii="Verdana" w:hAnsi="Verdana" w:cs="Tahoma"/>
          <w:color w:val="000000"/>
          <w:sz w:val="20"/>
          <w:szCs w:val="20"/>
          <w:lang w:val="bg-BG"/>
        </w:rPr>
        <w:t>кандидат/</w:t>
      </w:r>
      <w:r w:rsidRPr="00160DD5">
        <w:rPr>
          <w:rFonts w:ascii="Verdana" w:hAnsi="Verdana" w:cs="Tahoma"/>
          <w:color w:val="000000"/>
          <w:sz w:val="20"/>
          <w:szCs w:val="20"/>
          <w:lang w:val="bg-BG"/>
        </w:rPr>
        <w:t xml:space="preserve">участник, не може да подава самостоятелно </w:t>
      </w:r>
      <w:r w:rsidR="00BA2739">
        <w:rPr>
          <w:rFonts w:ascii="Verdana" w:hAnsi="Verdana" w:cs="Tahoma"/>
          <w:color w:val="000000"/>
          <w:sz w:val="20"/>
          <w:szCs w:val="20"/>
          <w:lang w:val="bg-BG"/>
        </w:rPr>
        <w:t>за</w:t>
      </w:r>
      <w:r w:rsidR="002D341F">
        <w:rPr>
          <w:rFonts w:ascii="Verdana" w:hAnsi="Verdana" w:cs="Tahoma"/>
          <w:color w:val="000000"/>
          <w:sz w:val="20"/>
          <w:szCs w:val="20"/>
          <w:lang w:val="bg-BG"/>
        </w:rPr>
        <w:t>явление/</w:t>
      </w:r>
      <w:r w:rsidRPr="00160DD5">
        <w:rPr>
          <w:rFonts w:ascii="Verdana" w:hAnsi="Verdana" w:cs="Tahoma"/>
          <w:color w:val="000000"/>
          <w:sz w:val="20"/>
          <w:szCs w:val="20"/>
          <w:lang w:val="bg-BG"/>
        </w:rPr>
        <w:t xml:space="preserve">оферта за участие. </w:t>
      </w:r>
    </w:p>
    <w:p w14:paraId="4726245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34675961"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w:t>
      </w:r>
      <w:r w:rsidR="002D341F">
        <w:rPr>
          <w:rFonts w:ascii="Verdana" w:hAnsi="Verdana" w:cs="Tahoma"/>
          <w:color w:val="000000"/>
          <w:sz w:val="20"/>
          <w:szCs w:val="20"/>
          <w:lang w:val="bg-BG"/>
        </w:rPr>
        <w:t>кандидати/</w:t>
      </w:r>
      <w:r w:rsidRPr="00160DD5">
        <w:rPr>
          <w:rFonts w:ascii="Verdana" w:hAnsi="Verdana" w:cs="Tahoma"/>
          <w:color w:val="000000"/>
          <w:sz w:val="20"/>
          <w:szCs w:val="20"/>
          <w:lang w:val="bg-BG"/>
        </w:rPr>
        <w:t xml:space="preserve">участници в една и съща процедура. </w:t>
      </w:r>
    </w:p>
    <w:p w14:paraId="47262461" w14:textId="77777777"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47262462"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lastRenderedPageBreak/>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03F229B1"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w:t>
      </w:r>
      <w:r w:rsidR="00D76D0B">
        <w:rPr>
          <w:rFonts w:ascii="Verdana" w:hAnsi="Verdana" w:cs="Tahoma"/>
          <w:snapToGrid w:val="0"/>
          <w:color w:val="000000"/>
          <w:sz w:val="20"/>
          <w:szCs w:val="20"/>
          <w:lang w:val="bg-BG"/>
        </w:rPr>
        <w:t>кандидат/</w:t>
      </w:r>
      <w:r w:rsidRPr="00160DD5">
        <w:rPr>
          <w:rFonts w:ascii="Verdana" w:hAnsi="Verdana" w:cs="Tahoma"/>
          <w:snapToGrid w:val="0"/>
          <w:color w:val="000000"/>
          <w:sz w:val="20"/>
          <w:szCs w:val="20"/>
          <w:lang w:val="bg-BG"/>
        </w:rPr>
        <w:t xml:space="preserve">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3633FE5E" w:rsidR="00160DD5" w:rsidRPr="00160DD5" w:rsidRDefault="00D76D0B" w:rsidP="009F6E0D">
      <w:pPr>
        <w:keepLines/>
        <w:numPr>
          <w:ilvl w:val="2"/>
          <w:numId w:val="13"/>
        </w:numPr>
        <w:spacing w:before="120" w:after="120"/>
        <w:ind w:left="2835"/>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Кандидати</w:t>
      </w:r>
      <w:r w:rsidR="00EB23A9">
        <w:rPr>
          <w:rFonts w:ascii="Verdana" w:hAnsi="Verdana" w:cs="Tahoma"/>
          <w:snapToGrid w:val="0"/>
          <w:color w:val="000000"/>
          <w:sz w:val="20"/>
          <w:szCs w:val="20"/>
          <w:lang w:val="bg-BG"/>
        </w:rPr>
        <w:t>т</w:t>
      </w:r>
      <w:r>
        <w:rPr>
          <w:rFonts w:ascii="Verdana" w:hAnsi="Verdana" w:cs="Tahoma"/>
          <w:snapToGrid w:val="0"/>
          <w:color w:val="000000"/>
          <w:sz w:val="20"/>
          <w:szCs w:val="20"/>
          <w:lang w:val="bg-BG"/>
        </w:rPr>
        <w:t>е</w:t>
      </w:r>
      <w:r w:rsidR="00160DD5" w:rsidRPr="00160DD5">
        <w:rPr>
          <w:rFonts w:ascii="Verdana" w:hAnsi="Verdana" w:cs="Tahoma"/>
          <w:snapToGrid w:val="0"/>
          <w:color w:val="000000"/>
          <w:sz w:val="20"/>
          <w:szCs w:val="20"/>
          <w:lang w:val="bg-BG"/>
        </w:rPr>
        <w:t xml:space="preserve"> посочват в </w:t>
      </w:r>
      <w:r>
        <w:rPr>
          <w:rFonts w:ascii="Verdana" w:hAnsi="Verdana" w:cs="Tahoma"/>
          <w:snapToGrid w:val="0"/>
          <w:color w:val="000000"/>
          <w:sz w:val="20"/>
          <w:szCs w:val="20"/>
          <w:lang w:val="bg-BG"/>
        </w:rPr>
        <w:t>заявлението</w:t>
      </w:r>
      <w:r w:rsidR="00160DD5"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00160DD5" w:rsidRPr="00160DD5">
        <w:rPr>
          <w:rFonts w:ascii="Verdana" w:hAnsi="Verdana" w:cs="Tahoma"/>
          <w:b/>
          <w:snapToGrid w:val="0"/>
          <w:color w:val="000000"/>
          <w:sz w:val="20"/>
          <w:szCs w:val="20"/>
          <w:lang w:val="bg-BG"/>
        </w:rPr>
        <w:t xml:space="preserve">В ТОЗИ СЛУЧАЙ </w:t>
      </w:r>
      <w:r w:rsidR="00FD28E9">
        <w:rPr>
          <w:rFonts w:ascii="Verdana" w:hAnsi="Verdana" w:cs="Tahoma"/>
          <w:b/>
          <w:snapToGrid w:val="0"/>
          <w:color w:val="000000"/>
          <w:sz w:val="20"/>
          <w:szCs w:val="20"/>
          <w:lang w:val="bg-BG"/>
        </w:rPr>
        <w:t>УЧАСТНИЦИТЕ</w:t>
      </w:r>
      <w:r w:rsidR="00160DD5"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00160DD5" w:rsidRPr="00160DD5">
        <w:rPr>
          <w:rFonts w:ascii="Verdana" w:hAnsi="Verdana" w:cs="Tahoma"/>
          <w:snapToGrid w:val="0"/>
          <w:color w:val="000000"/>
          <w:sz w:val="20"/>
          <w:szCs w:val="20"/>
          <w:lang w:val="bg-BG"/>
        </w:rPr>
        <w:t xml:space="preserve"> </w:t>
      </w:r>
    </w:p>
    <w:p w14:paraId="47262470"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47262472" w14:textId="5AA06628" w:rsidR="00160DD5" w:rsidRPr="00160DD5" w:rsidRDefault="00C161C6" w:rsidP="009F6E0D">
      <w:pPr>
        <w:keepLines/>
        <w:numPr>
          <w:ilvl w:val="1"/>
          <w:numId w:val="13"/>
        </w:numPr>
        <w:spacing w:before="120" w:after="120"/>
        <w:jc w:val="both"/>
        <w:rPr>
          <w:rFonts w:ascii="Verdana" w:hAnsi="Verdana" w:cs="Tahoma"/>
          <w:snapToGrid w:val="0"/>
          <w:color w:val="000000"/>
          <w:sz w:val="20"/>
          <w:szCs w:val="20"/>
          <w:lang w:val="bg-BG"/>
        </w:rPr>
      </w:pPr>
      <w:r>
        <w:rPr>
          <w:rFonts w:ascii="Verdana" w:hAnsi="Verdana"/>
          <w:snapToGrid w:val="0"/>
          <w:color w:val="000000"/>
          <w:sz w:val="20"/>
          <w:szCs w:val="20"/>
          <w:lang w:val="bg-BG"/>
        </w:rPr>
        <w:lastRenderedPageBreak/>
        <w:t>Кандидатите</w:t>
      </w:r>
      <w:r w:rsidR="00160DD5" w:rsidRPr="00160DD5">
        <w:rPr>
          <w:rFonts w:ascii="Verdana" w:hAnsi="Verdana"/>
          <w:snapToGrid w:val="0"/>
          <w:color w:val="000000"/>
          <w:sz w:val="20"/>
          <w:szCs w:val="20"/>
          <w:lang w:val="bg-BG"/>
        </w:rPr>
        <w:t xml:space="preserve"> могат да използват </w:t>
      </w:r>
      <w:r w:rsidR="00160DD5" w:rsidRPr="00160DD5">
        <w:rPr>
          <w:rFonts w:ascii="Verdana" w:hAnsi="Verdana"/>
          <w:b/>
          <w:snapToGrid w:val="0"/>
          <w:color w:val="000000"/>
          <w:sz w:val="20"/>
          <w:szCs w:val="20"/>
          <w:lang w:val="bg-BG"/>
        </w:rPr>
        <w:t>капацитета на трети лица</w:t>
      </w:r>
      <w:r w:rsidR="00160DD5" w:rsidRPr="00160DD5">
        <w:rPr>
          <w:rFonts w:ascii="Verdana" w:hAnsi="Verdana"/>
          <w:snapToGrid w:val="0"/>
          <w:color w:val="000000"/>
          <w:sz w:val="20"/>
          <w:szCs w:val="20"/>
          <w:lang w:val="bg-BG"/>
        </w:rPr>
        <w:t>, изискванията за които са следните:</w:t>
      </w:r>
    </w:p>
    <w:p w14:paraId="47262473" w14:textId="71DC0A0F" w:rsidR="00160DD5" w:rsidRPr="00160DD5" w:rsidRDefault="0078761D" w:rsidP="009F6E0D">
      <w:pPr>
        <w:keepLines/>
        <w:numPr>
          <w:ilvl w:val="2"/>
          <w:numId w:val="13"/>
        </w:numPr>
        <w:spacing w:before="120" w:after="120"/>
        <w:ind w:left="2552"/>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Кандидатите</w:t>
      </w:r>
      <w:r w:rsidR="00160DD5" w:rsidRPr="00160DD5">
        <w:rPr>
          <w:rFonts w:ascii="Verdana" w:hAnsi="Verdana" w:cs="Tahoma"/>
          <w:snapToGrid w:val="0"/>
          <w:color w:val="000000"/>
          <w:sz w:val="20"/>
          <w:szCs w:val="20"/>
          <w:lang w:val="bg-BG"/>
        </w:rPr>
        <w:t xml:space="preserve">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47262474" w14:textId="26E0CBC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w:t>
      </w:r>
      <w:r w:rsidR="0078761D">
        <w:rPr>
          <w:rFonts w:ascii="Verdana" w:hAnsi="Verdana" w:cs="Tahoma"/>
          <w:snapToGrid w:val="0"/>
          <w:color w:val="000000"/>
          <w:sz w:val="20"/>
          <w:szCs w:val="20"/>
          <w:lang w:val="bg-BG"/>
        </w:rPr>
        <w:t>кандидатите</w:t>
      </w:r>
      <w:r w:rsidRPr="00160DD5">
        <w:rPr>
          <w:rFonts w:ascii="Verdana" w:hAnsi="Verdana" w:cs="Tahoma"/>
          <w:snapToGrid w:val="0"/>
          <w:color w:val="000000"/>
          <w:sz w:val="20"/>
          <w:szCs w:val="20"/>
          <w:lang w:val="bg-BG"/>
        </w:rPr>
        <w:t xml:space="preserve">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47262475" w14:textId="5F0FA2C9"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w:t>
      </w:r>
      <w:r w:rsidR="00D03577">
        <w:rPr>
          <w:rFonts w:ascii="Verdana" w:hAnsi="Verdana" w:cs="Tahoma"/>
          <w:snapToGrid w:val="0"/>
          <w:color w:val="000000"/>
          <w:sz w:val="20"/>
          <w:szCs w:val="20"/>
          <w:lang w:val="bg-BG"/>
        </w:rPr>
        <w:t>кандидатът</w:t>
      </w:r>
      <w:r w:rsidRPr="00160DD5">
        <w:rPr>
          <w:rFonts w:ascii="Verdana" w:hAnsi="Verdana" w:cs="Tahoma"/>
          <w:snapToGrid w:val="0"/>
          <w:color w:val="000000"/>
          <w:sz w:val="20"/>
          <w:szCs w:val="20"/>
          <w:lang w:val="bg-BG"/>
        </w:rPr>
        <w:t xml:space="preserve">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0E0BBD91"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w:t>
      </w:r>
      <w:r w:rsidR="00194A90">
        <w:rPr>
          <w:rFonts w:ascii="Verdana" w:hAnsi="Verdana" w:cs="Tahoma"/>
          <w:snapToGrid w:val="0"/>
          <w:color w:val="000000"/>
          <w:sz w:val="20"/>
          <w:szCs w:val="20"/>
          <w:lang w:val="bg-BG"/>
        </w:rPr>
        <w:t>кандидатът</w:t>
      </w:r>
      <w:r w:rsidRPr="00160DD5">
        <w:rPr>
          <w:rFonts w:ascii="Verdana" w:hAnsi="Verdana" w:cs="Tahoma"/>
          <w:snapToGrid w:val="0"/>
          <w:color w:val="000000"/>
          <w:sz w:val="20"/>
          <w:szCs w:val="20"/>
          <w:lang w:val="bg-BG"/>
        </w:rPr>
        <w:t xml:space="preserve"> се позовава на техния капацитет и за тях да не са налице основанията за отстраняване от процедурата. </w:t>
      </w:r>
    </w:p>
    <w:p w14:paraId="47262477" w14:textId="54552B28"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w:t>
      </w:r>
      <w:r w:rsidR="00194A90">
        <w:rPr>
          <w:rFonts w:ascii="Verdana" w:hAnsi="Verdana" w:cs="Tahoma"/>
          <w:snapToGrid w:val="0"/>
          <w:sz w:val="20"/>
          <w:szCs w:val="20"/>
          <w:lang w:val="bg-BG"/>
        </w:rPr>
        <w:t>кандидата</w:t>
      </w:r>
      <w:r w:rsidRPr="005A06EB">
        <w:rPr>
          <w:rFonts w:ascii="Verdana" w:hAnsi="Verdana" w:cs="Tahoma"/>
          <w:snapToGrid w:val="0"/>
          <w:sz w:val="20"/>
          <w:szCs w:val="20"/>
          <w:lang w:val="bg-BG"/>
        </w:rPr>
        <w:t xml:space="preserve"> да замени посоченото от него трето лице, ако то не отговаря на някое от условията по предходната точка. </w:t>
      </w:r>
    </w:p>
    <w:p w14:paraId="47262478" w14:textId="5D3AB7F5"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w:t>
      </w:r>
      <w:r w:rsidR="00194A90">
        <w:rPr>
          <w:rFonts w:ascii="Verdana" w:hAnsi="Verdana" w:cs="Tahoma"/>
          <w:snapToGrid w:val="0"/>
          <w:color w:val="000000"/>
          <w:sz w:val="20"/>
          <w:szCs w:val="20"/>
          <w:lang w:val="bg-BG"/>
        </w:rPr>
        <w:t>кандидата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51BCB75A"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w:t>
      </w:r>
      <w:r w:rsidR="00194A90">
        <w:rPr>
          <w:rFonts w:ascii="Verdana" w:hAnsi="Verdana" w:cs="Tahoma"/>
          <w:snapToGrid w:val="0"/>
          <w:color w:val="000000"/>
          <w:sz w:val="20"/>
          <w:szCs w:val="20"/>
          <w:lang w:val="bg-BG"/>
        </w:rPr>
        <w:t>кандидатът</w:t>
      </w:r>
      <w:r w:rsidRPr="00160DD5">
        <w:rPr>
          <w:rFonts w:ascii="Verdana" w:hAnsi="Verdana" w:cs="Tahoma"/>
          <w:snapToGrid w:val="0"/>
          <w:color w:val="000000"/>
          <w:sz w:val="20"/>
          <w:szCs w:val="20"/>
          <w:lang w:val="bg-BG"/>
        </w:rPr>
        <w:t xml:space="preserve"> се е поз</w:t>
      </w:r>
      <w:r w:rsidR="00975CDA">
        <w:rPr>
          <w:rFonts w:ascii="Verdana" w:hAnsi="Verdana" w:cs="Tahoma"/>
          <w:snapToGrid w:val="0"/>
          <w:color w:val="000000"/>
          <w:sz w:val="20"/>
          <w:szCs w:val="20"/>
          <w:lang w:val="bg-BG"/>
        </w:rPr>
        <w:t>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w:t>
      </w:r>
      <w:r w:rsidR="00975CDA">
        <w:rPr>
          <w:rFonts w:ascii="Verdana" w:hAnsi="Verdana" w:cs="Tahoma"/>
          <w:snapToGrid w:val="0"/>
          <w:color w:val="000000"/>
          <w:sz w:val="20"/>
          <w:szCs w:val="20"/>
          <w:lang w:val="bg-BG"/>
        </w:rPr>
        <w:t>кандидатът</w:t>
      </w:r>
      <w:r w:rsidRPr="00160DD5">
        <w:rPr>
          <w:rFonts w:ascii="Verdana" w:hAnsi="Verdana" w:cs="Tahoma"/>
          <w:snapToGrid w:val="0"/>
          <w:color w:val="000000"/>
          <w:sz w:val="20"/>
          <w:szCs w:val="20"/>
          <w:lang w:val="bg-BG"/>
        </w:rPr>
        <w:t xml:space="preserve">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A" w14:textId="77777777" w:rsidR="00815B8B" w:rsidRPr="00815B8B" w:rsidRDefault="00815B8B" w:rsidP="00901D74">
      <w:pPr>
        <w:keepLines/>
        <w:spacing w:before="120" w:after="120"/>
        <w:jc w:val="both"/>
        <w:rPr>
          <w:rFonts w:ascii="Verdana" w:hAnsi="Verdana"/>
          <w:bCs/>
          <w:sz w:val="20"/>
          <w:szCs w:val="20"/>
          <w:lang w:val="bg-BG"/>
        </w:rPr>
      </w:pPr>
    </w:p>
    <w:p w14:paraId="4726247B" w14:textId="567C0085" w:rsidR="00815B8B" w:rsidRPr="0050578A"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w:t>
      </w:r>
      <w:r w:rsidR="00802C8A">
        <w:rPr>
          <w:rFonts w:ascii="Verdana" w:hAnsi="Verdana"/>
          <w:bCs/>
          <w:sz w:val="20"/>
          <w:szCs w:val="20"/>
          <w:lang w:val="bg-BG"/>
        </w:rPr>
        <w:t xml:space="preserve"> </w:t>
      </w:r>
      <w:r w:rsidR="000E5369">
        <w:rPr>
          <w:rFonts w:ascii="Verdana" w:hAnsi="Verdana"/>
          <w:bCs/>
          <w:sz w:val="20"/>
          <w:szCs w:val="20"/>
          <w:lang w:val="bg-BG"/>
        </w:rPr>
        <w:t>заявленията</w:t>
      </w:r>
      <w:r w:rsidRPr="00815B8B">
        <w:rPr>
          <w:rFonts w:ascii="Verdana" w:hAnsi="Verdana"/>
          <w:bCs/>
          <w:sz w:val="20"/>
          <w:szCs w:val="20"/>
          <w:lang w:val="bg-BG"/>
        </w:rPr>
        <w:t xml:space="preserve">, ще се състои в сградата на “Софийска вода” АД, град София 1766, район Младост, ж. к. Младост ІV, ул. "Бизнес парк" №1, сграда 2А. Отварянето на </w:t>
      </w:r>
      <w:r w:rsidR="008B0443">
        <w:rPr>
          <w:rFonts w:ascii="Verdana" w:hAnsi="Verdana"/>
          <w:bCs/>
          <w:sz w:val="20"/>
          <w:szCs w:val="20"/>
          <w:lang w:val="bg-BG"/>
        </w:rPr>
        <w:t>заявленията</w:t>
      </w:r>
      <w:r w:rsidRPr="00815B8B">
        <w:rPr>
          <w:rFonts w:ascii="Verdana" w:hAnsi="Verdana"/>
          <w:bCs/>
          <w:sz w:val="20"/>
          <w:szCs w:val="20"/>
          <w:lang w:val="bg-BG"/>
        </w:rPr>
        <w:t xml:space="preserve"> е публично и на него могат да присъстват </w:t>
      </w:r>
      <w:r w:rsidR="008B0443">
        <w:rPr>
          <w:rFonts w:ascii="Verdana" w:hAnsi="Verdana"/>
          <w:bCs/>
          <w:sz w:val="20"/>
          <w:szCs w:val="20"/>
          <w:lang w:val="bg-BG"/>
        </w:rPr>
        <w:t>кандидатите</w:t>
      </w:r>
      <w:r w:rsidRPr="00815B8B">
        <w:rPr>
          <w:rFonts w:ascii="Verdana" w:hAnsi="Verdana"/>
          <w:bCs/>
          <w:sz w:val="20"/>
          <w:szCs w:val="20"/>
          <w:lang w:val="bg-BG"/>
        </w:rPr>
        <w:t xml:space="preserve"> в процедурата или техни упълномощени представители, както и представители на средствата за масово осведомяване.</w:t>
      </w:r>
    </w:p>
    <w:p w14:paraId="2300449A" w14:textId="39DD7F6B" w:rsidR="0050578A" w:rsidRPr="00815B8B" w:rsidRDefault="0050578A" w:rsidP="009F6E0D">
      <w:pPr>
        <w:keepLines/>
        <w:numPr>
          <w:ilvl w:val="0"/>
          <w:numId w:val="13"/>
        </w:numPr>
        <w:spacing w:before="120" w:after="120"/>
        <w:jc w:val="both"/>
        <w:rPr>
          <w:rFonts w:ascii="Verdana" w:hAnsi="Verdana"/>
          <w:sz w:val="20"/>
          <w:szCs w:val="20"/>
          <w:lang w:val="bg-BG"/>
        </w:rPr>
      </w:pPr>
      <w:r>
        <w:rPr>
          <w:rFonts w:ascii="Verdana" w:hAnsi="Verdana"/>
          <w:bCs/>
          <w:sz w:val="20"/>
          <w:szCs w:val="20"/>
          <w:lang w:val="bg-BG"/>
        </w:rPr>
        <w:t>При провеждане на обществената поръчка на първи етап се провежда предварителен подбор</w:t>
      </w:r>
      <w:r w:rsidR="00EE665D">
        <w:rPr>
          <w:rFonts w:ascii="Verdana" w:hAnsi="Verdana"/>
          <w:bCs/>
          <w:sz w:val="20"/>
          <w:szCs w:val="20"/>
          <w:lang w:val="bg-BG"/>
        </w:rPr>
        <w:t>, след което се разглеждат</w:t>
      </w:r>
      <w:r w:rsidR="0012277B">
        <w:rPr>
          <w:rFonts w:ascii="Verdana" w:hAnsi="Verdana"/>
          <w:bCs/>
          <w:sz w:val="20"/>
          <w:szCs w:val="20"/>
          <w:lang w:val="bg-BG"/>
        </w:rPr>
        <w:t xml:space="preserve"> офертите на участниците, които са били поканени да представят оферти.</w:t>
      </w:r>
    </w:p>
    <w:p w14:paraId="4726247D" w14:textId="627A9F2A"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w:t>
      </w:r>
      <w:r w:rsidR="00003829">
        <w:rPr>
          <w:rFonts w:ascii="Verdana" w:hAnsi="Verdana"/>
          <w:color w:val="000000"/>
          <w:sz w:val="20"/>
          <w:szCs w:val="20"/>
          <w:lang w:val="bg-BG"/>
        </w:rPr>
        <w:t>кандидати</w:t>
      </w:r>
      <w:r w:rsidRPr="00815B8B">
        <w:rPr>
          <w:rFonts w:ascii="Verdana" w:hAnsi="Verdana"/>
          <w:color w:val="000000"/>
          <w:sz w:val="20"/>
          <w:szCs w:val="20"/>
          <w:lang w:val="bg-BG"/>
        </w:rPr>
        <w:t xml:space="preserve"> в деня на публикуването му в профила на купувача. </w:t>
      </w:r>
    </w:p>
    <w:p w14:paraId="4726247E" w14:textId="27D5D5DE"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w:t>
      </w:r>
      <w:r w:rsidR="00003829">
        <w:rPr>
          <w:rFonts w:ascii="Verdana" w:hAnsi="Verdana"/>
          <w:color w:val="000000"/>
          <w:sz w:val="20"/>
          <w:szCs w:val="20"/>
          <w:lang w:val="bg-BG"/>
        </w:rPr>
        <w:t>кандидатите</w:t>
      </w:r>
      <w:r w:rsidRPr="00815B8B">
        <w:rPr>
          <w:rFonts w:ascii="Verdana" w:hAnsi="Verdana"/>
          <w:color w:val="000000"/>
          <w:sz w:val="20"/>
          <w:szCs w:val="20"/>
          <w:lang w:val="bg-BG"/>
        </w:rPr>
        <w:t xml:space="preserve">,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w:t>
      </w:r>
      <w:r w:rsidR="00003829">
        <w:rPr>
          <w:rFonts w:ascii="Verdana" w:hAnsi="Verdana"/>
          <w:color w:val="000000"/>
          <w:sz w:val="20"/>
          <w:szCs w:val="20"/>
          <w:lang w:val="bg-BG"/>
        </w:rPr>
        <w:t>заявления</w:t>
      </w:r>
      <w:r w:rsidRPr="00815B8B">
        <w:rPr>
          <w:rFonts w:ascii="Verdana" w:hAnsi="Verdana"/>
          <w:color w:val="000000"/>
          <w:sz w:val="20"/>
          <w:szCs w:val="20"/>
          <w:lang w:val="bg-BG"/>
        </w:rPr>
        <w:t xml:space="preserve"> </w:t>
      </w:r>
      <w:r w:rsidRPr="005A06EB">
        <w:rPr>
          <w:rFonts w:ascii="Verdana" w:hAnsi="Verdana"/>
          <w:sz w:val="20"/>
          <w:szCs w:val="20"/>
          <w:lang w:val="bg-BG"/>
        </w:rPr>
        <w:t xml:space="preserve">за участие. </w:t>
      </w:r>
    </w:p>
    <w:p w14:paraId="4726247F" w14:textId="6FEFB136"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w:t>
      </w:r>
      <w:r w:rsidR="00405FAA">
        <w:rPr>
          <w:rFonts w:ascii="Verdana" w:hAnsi="Verdana"/>
          <w:sz w:val="20"/>
          <w:szCs w:val="20"/>
          <w:lang w:val="bg-BG"/>
        </w:rPr>
        <w:t>кандидата</w:t>
      </w:r>
      <w:r w:rsidRPr="005A06EB">
        <w:rPr>
          <w:rFonts w:ascii="Verdana" w:hAnsi="Verdana"/>
          <w:sz w:val="20"/>
          <w:szCs w:val="20"/>
          <w:lang w:val="bg-BG"/>
        </w:rPr>
        <w:t xml:space="preserve">. </w:t>
      </w:r>
      <w:r w:rsidR="00405FAA">
        <w:rPr>
          <w:rFonts w:ascii="Verdana" w:hAnsi="Verdana"/>
          <w:sz w:val="20"/>
          <w:szCs w:val="20"/>
          <w:lang w:val="bg-BG"/>
        </w:rPr>
        <w:t>Кандида</w:t>
      </w:r>
      <w:r w:rsidR="008207DA">
        <w:rPr>
          <w:rFonts w:ascii="Verdana" w:hAnsi="Verdana"/>
          <w:sz w:val="20"/>
          <w:szCs w:val="20"/>
          <w:lang w:val="bg-BG"/>
        </w:rPr>
        <w:t>тът</w:t>
      </w:r>
      <w:r w:rsidRPr="005A06EB">
        <w:rPr>
          <w:rFonts w:ascii="Verdana" w:hAnsi="Verdana"/>
          <w:sz w:val="20"/>
          <w:szCs w:val="20"/>
          <w:lang w:val="bg-BG"/>
        </w:rPr>
        <w:t xml:space="preserve">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FFBB7EA"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w:t>
      </w:r>
      <w:r w:rsidR="00C53D17">
        <w:rPr>
          <w:rFonts w:ascii="Verdana" w:hAnsi="Verdana"/>
          <w:color w:val="000000"/>
          <w:sz w:val="20"/>
          <w:szCs w:val="20"/>
          <w:lang w:val="bg-BG"/>
        </w:rPr>
        <w:t xml:space="preserve"> от</w:t>
      </w:r>
      <w:r w:rsidR="00960B32">
        <w:rPr>
          <w:rFonts w:ascii="Verdana" w:hAnsi="Verdana"/>
          <w:color w:val="000000"/>
          <w:sz w:val="20"/>
          <w:szCs w:val="20"/>
          <w:lang w:val="bg-BG"/>
        </w:rPr>
        <w:t xml:space="preserve">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w:t>
      </w:r>
      <w:r w:rsidR="008207DA">
        <w:rPr>
          <w:rFonts w:ascii="Verdana" w:hAnsi="Verdana"/>
          <w:color w:val="000000"/>
          <w:sz w:val="20"/>
          <w:szCs w:val="20"/>
          <w:lang w:val="bg-BG"/>
        </w:rPr>
        <w:t>кандидата</w:t>
      </w:r>
      <w:r w:rsidRPr="00815B8B">
        <w:rPr>
          <w:rFonts w:ascii="Verdana" w:hAnsi="Verdana"/>
          <w:color w:val="000000"/>
          <w:sz w:val="20"/>
          <w:szCs w:val="20"/>
          <w:lang w:val="bg-BG"/>
        </w:rPr>
        <w:t xml:space="preserve">. </w:t>
      </w:r>
    </w:p>
    <w:p w14:paraId="0FAD70F3" w14:textId="7A33AB51" w:rsidR="00C53D17" w:rsidRPr="00815B8B" w:rsidRDefault="00C53D17" w:rsidP="009F6E0D">
      <w:pPr>
        <w:keepLines/>
        <w:numPr>
          <w:ilvl w:val="0"/>
          <w:numId w:val="13"/>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кандидатите с изискванията към личното състояние и критериите за подбор.</w:t>
      </w:r>
    </w:p>
    <w:p w14:paraId="47262481" w14:textId="5B894CD5"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w:t>
      </w:r>
      <w:r w:rsidR="00C53D17">
        <w:rPr>
          <w:rFonts w:ascii="Verdana" w:hAnsi="Verdana"/>
          <w:color w:val="000000"/>
          <w:sz w:val="20"/>
          <w:szCs w:val="20"/>
          <w:lang w:val="bg-BG"/>
        </w:rPr>
        <w:t>кандидатите/</w:t>
      </w:r>
      <w:r w:rsidRPr="00815B8B">
        <w:rPr>
          <w:rFonts w:ascii="Verdana" w:hAnsi="Verdana"/>
          <w:color w:val="000000"/>
          <w:sz w:val="20"/>
          <w:szCs w:val="20"/>
          <w:lang w:val="bg-BG"/>
        </w:rPr>
        <w:t xml:space="preserve">участниците, и/или да проверява заявените данни, включително чрез изискване на информация от други органи и лица. </w:t>
      </w:r>
    </w:p>
    <w:p w14:paraId="61A04D6D" w14:textId="48AA367A" w:rsidR="009246C6" w:rsidRDefault="009246C6" w:rsidP="009F6E0D">
      <w:pPr>
        <w:keepLines/>
        <w:numPr>
          <w:ilvl w:val="0"/>
          <w:numId w:val="13"/>
        </w:numPr>
        <w:spacing w:before="120" w:after="120"/>
        <w:jc w:val="both"/>
        <w:rPr>
          <w:rFonts w:ascii="Verdana" w:hAnsi="Verdana"/>
          <w:color w:val="000000"/>
          <w:sz w:val="20"/>
          <w:szCs w:val="20"/>
          <w:lang w:val="bg-BG"/>
        </w:rPr>
      </w:pPr>
      <w:r>
        <w:rPr>
          <w:rFonts w:ascii="Verdana" w:hAnsi="Verdana"/>
          <w:color w:val="000000"/>
          <w:sz w:val="20"/>
          <w:szCs w:val="20"/>
          <w:lang w:val="bg-BG"/>
        </w:rPr>
        <w:t xml:space="preserve">Комисията </w:t>
      </w:r>
      <w:r w:rsidR="005C728C">
        <w:rPr>
          <w:rFonts w:ascii="Verdana" w:hAnsi="Verdana"/>
          <w:color w:val="000000"/>
          <w:sz w:val="20"/>
          <w:szCs w:val="20"/>
          <w:lang w:val="bg-BG"/>
        </w:rPr>
        <w:t xml:space="preserve">съставя протокол с резултатите от предварителен подбор </w:t>
      </w:r>
      <w:r w:rsidR="008458C5">
        <w:rPr>
          <w:rFonts w:ascii="Verdana" w:hAnsi="Verdana"/>
          <w:color w:val="000000"/>
          <w:sz w:val="20"/>
          <w:szCs w:val="20"/>
          <w:lang w:val="bg-BG"/>
        </w:rPr>
        <w:t>и го представя на възложителя.В срока по чл. 55 ал. 1 от ППЗОП Възложителя</w:t>
      </w:r>
      <w:r w:rsidR="00FA7460">
        <w:rPr>
          <w:rFonts w:ascii="Verdana" w:hAnsi="Verdana"/>
          <w:color w:val="000000"/>
          <w:sz w:val="20"/>
          <w:szCs w:val="20"/>
          <w:lang w:val="bg-BG"/>
        </w:rPr>
        <w:t>т</w:t>
      </w:r>
      <w:r w:rsidR="008458C5">
        <w:rPr>
          <w:rFonts w:ascii="Verdana" w:hAnsi="Verdana"/>
          <w:color w:val="000000"/>
          <w:sz w:val="20"/>
          <w:szCs w:val="20"/>
          <w:lang w:val="bg-BG"/>
        </w:rPr>
        <w:t xml:space="preserve"> обявява с решение кандидатите, които ше бъдат поканени да представят оферти, съответно</w:t>
      </w:r>
      <w:r w:rsidR="000F71BE">
        <w:rPr>
          <w:rFonts w:ascii="Verdana" w:hAnsi="Verdana"/>
          <w:color w:val="000000"/>
          <w:sz w:val="20"/>
          <w:szCs w:val="20"/>
          <w:lang w:val="bg-BG"/>
        </w:rPr>
        <w:t xml:space="preserve"> да участват в преговори, както и кандидатите, които не отговарят на обявените от възложителя изисквания и мотивите за това.</w:t>
      </w:r>
    </w:p>
    <w:p w14:paraId="691051BD" w14:textId="74C828CD" w:rsidR="000F71BE" w:rsidRDefault="000F71BE" w:rsidP="009F6E0D">
      <w:pPr>
        <w:keepLines/>
        <w:numPr>
          <w:ilvl w:val="0"/>
          <w:numId w:val="13"/>
        </w:numPr>
        <w:spacing w:before="120" w:after="120"/>
        <w:jc w:val="both"/>
        <w:rPr>
          <w:rFonts w:ascii="Verdana" w:hAnsi="Verdana"/>
          <w:color w:val="000000"/>
          <w:sz w:val="20"/>
          <w:szCs w:val="20"/>
          <w:lang w:val="bg-BG"/>
        </w:rPr>
      </w:pPr>
      <w:r>
        <w:rPr>
          <w:rFonts w:ascii="Verdana" w:hAnsi="Verdana"/>
          <w:color w:val="000000"/>
          <w:sz w:val="20"/>
          <w:szCs w:val="20"/>
          <w:lang w:val="bg-BG"/>
        </w:rPr>
        <w:t>Възложителят не кани да подадат първоначални оферти и да участват в преговори лица, които не</w:t>
      </w:r>
      <w:r w:rsidR="00C46368">
        <w:rPr>
          <w:rFonts w:ascii="Verdana" w:hAnsi="Verdana"/>
          <w:color w:val="000000"/>
          <w:sz w:val="20"/>
          <w:szCs w:val="20"/>
          <w:lang w:val="bg-BG"/>
        </w:rPr>
        <w:t xml:space="preserve"> са подали заявление за участие или кандидати, които не отговарят на критериите за </w:t>
      </w:r>
      <w:r w:rsidR="009E66D6">
        <w:rPr>
          <w:rFonts w:ascii="Verdana" w:hAnsi="Verdana"/>
          <w:color w:val="000000"/>
          <w:sz w:val="20"/>
          <w:szCs w:val="20"/>
          <w:lang w:val="bg-BG"/>
        </w:rPr>
        <w:t>подбор.</w:t>
      </w:r>
    </w:p>
    <w:p w14:paraId="0175B3F6" w14:textId="77110D85" w:rsidR="007605FE" w:rsidRDefault="00A04627" w:rsidP="009F6E0D">
      <w:pPr>
        <w:keepLines/>
        <w:numPr>
          <w:ilvl w:val="0"/>
          <w:numId w:val="13"/>
        </w:numPr>
        <w:spacing w:before="120" w:after="120"/>
        <w:jc w:val="both"/>
        <w:rPr>
          <w:rFonts w:ascii="Verdana" w:hAnsi="Verdana"/>
          <w:color w:val="000000"/>
          <w:sz w:val="20"/>
          <w:szCs w:val="20"/>
          <w:lang w:val="bg-BG"/>
        </w:rPr>
      </w:pPr>
      <w:r>
        <w:rPr>
          <w:rFonts w:ascii="Verdana" w:hAnsi="Verdana"/>
          <w:color w:val="000000"/>
          <w:sz w:val="20"/>
          <w:szCs w:val="20"/>
          <w:lang w:val="bg-BG"/>
        </w:rPr>
        <w:t>Кандидатите, които отговарят на обявените от възложителя изисквания, подават първоначални оферти, след получаване на покана от възложителя.</w:t>
      </w:r>
    </w:p>
    <w:p w14:paraId="64408C78" w14:textId="289FDFBF" w:rsidR="00A04627" w:rsidRDefault="00A04627" w:rsidP="009F6E0D">
      <w:pPr>
        <w:keepLines/>
        <w:numPr>
          <w:ilvl w:val="0"/>
          <w:numId w:val="13"/>
        </w:numPr>
        <w:spacing w:before="120" w:after="120"/>
        <w:jc w:val="both"/>
        <w:rPr>
          <w:rFonts w:ascii="Verdana" w:hAnsi="Verdana"/>
          <w:color w:val="000000"/>
          <w:sz w:val="20"/>
          <w:szCs w:val="20"/>
          <w:lang w:val="bg-BG"/>
        </w:rPr>
      </w:pPr>
      <w:r>
        <w:rPr>
          <w:rFonts w:ascii="Verdana" w:hAnsi="Verdana"/>
          <w:color w:val="000000"/>
          <w:sz w:val="20"/>
          <w:szCs w:val="20"/>
          <w:lang w:val="bg-BG"/>
        </w:rPr>
        <w:t>Първоначалните оферти трябва да са със срок на валидност съгласно посоченото</w:t>
      </w:r>
      <w:r w:rsidR="006C3554">
        <w:rPr>
          <w:rFonts w:ascii="Verdana" w:hAnsi="Verdana"/>
          <w:color w:val="000000"/>
          <w:sz w:val="20"/>
          <w:szCs w:val="20"/>
          <w:lang w:val="bg-BG"/>
        </w:rPr>
        <w:t xml:space="preserve"> в поканата за представяне на оферта.</w:t>
      </w:r>
    </w:p>
    <w:p w14:paraId="4726248D" w14:textId="35938F11" w:rsidR="00815B8B" w:rsidRDefault="000D6A92" w:rsidP="009F6E0D">
      <w:pPr>
        <w:keepLines/>
        <w:numPr>
          <w:ilvl w:val="0"/>
          <w:numId w:val="13"/>
        </w:numPr>
        <w:spacing w:before="120" w:after="120"/>
        <w:jc w:val="both"/>
        <w:rPr>
          <w:rFonts w:ascii="Verdana" w:hAnsi="Verdana"/>
          <w:color w:val="000000"/>
          <w:sz w:val="20"/>
          <w:szCs w:val="20"/>
          <w:lang w:val="bg-BG"/>
        </w:rPr>
      </w:pPr>
      <w:r>
        <w:rPr>
          <w:rFonts w:ascii="Verdana" w:hAnsi="Verdana"/>
          <w:color w:val="000000"/>
          <w:sz w:val="20"/>
          <w:szCs w:val="20"/>
          <w:lang w:val="bg-BG"/>
        </w:rPr>
        <w:t>Участниците не могат да се позовават на конфиденциалност по отношение на предложенията от офертите им, които подлежат на оценка</w:t>
      </w:r>
      <w:r w:rsidR="00815B8B" w:rsidRPr="00B01747">
        <w:rPr>
          <w:rFonts w:ascii="Verdana" w:hAnsi="Verdana"/>
          <w:color w:val="000000"/>
          <w:sz w:val="20"/>
          <w:szCs w:val="20"/>
          <w:lang w:val="bg-BG"/>
        </w:rPr>
        <w:t xml:space="preserve">. </w:t>
      </w:r>
    </w:p>
    <w:p w14:paraId="78E45C62" w14:textId="3DFE0F46" w:rsidR="000D6A92" w:rsidRDefault="000D6A92" w:rsidP="009F6E0D">
      <w:pPr>
        <w:keepLines/>
        <w:numPr>
          <w:ilvl w:val="0"/>
          <w:numId w:val="13"/>
        </w:numPr>
        <w:spacing w:before="120" w:after="120"/>
        <w:jc w:val="both"/>
        <w:rPr>
          <w:rFonts w:ascii="Verdana" w:hAnsi="Verdana"/>
          <w:color w:val="000000"/>
          <w:sz w:val="20"/>
          <w:szCs w:val="20"/>
          <w:lang w:val="bg-BG"/>
        </w:rPr>
      </w:pPr>
      <w:r>
        <w:rPr>
          <w:rFonts w:ascii="Verdana" w:hAnsi="Verdana"/>
          <w:color w:val="000000"/>
          <w:sz w:val="20"/>
          <w:szCs w:val="20"/>
          <w:lang w:val="bg-BG"/>
        </w:rPr>
        <w:t>Първоначалната оферта съдържа техническо предложение.</w:t>
      </w:r>
    </w:p>
    <w:p w14:paraId="3AE711C0" w14:textId="2A65CA98" w:rsidR="000D6A92" w:rsidRDefault="000D6A92" w:rsidP="009F6E0D">
      <w:pPr>
        <w:keepLines/>
        <w:numPr>
          <w:ilvl w:val="0"/>
          <w:numId w:val="13"/>
        </w:numPr>
        <w:spacing w:before="120" w:after="120"/>
        <w:jc w:val="both"/>
        <w:rPr>
          <w:rFonts w:ascii="Verdana" w:hAnsi="Verdana"/>
          <w:color w:val="000000"/>
          <w:sz w:val="20"/>
          <w:szCs w:val="20"/>
          <w:lang w:val="bg-BG"/>
        </w:rPr>
      </w:pPr>
      <w:r>
        <w:rPr>
          <w:rFonts w:ascii="Verdana" w:hAnsi="Verdana"/>
          <w:color w:val="000000"/>
          <w:sz w:val="20"/>
          <w:szCs w:val="20"/>
          <w:lang w:val="bg-BG"/>
        </w:rPr>
        <w:t>Съдържанието на опаковката с първоначална оферта:</w:t>
      </w:r>
    </w:p>
    <w:p w14:paraId="6E1A65DB" w14:textId="550412AF" w:rsidR="00A16CDE" w:rsidRPr="00865053" w:rsidRDefault="00A16CDE" w:rsidP="00A16CDE">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05C2878F" w14:textId="77777777" w:rsidR="00A16CDE" w:rsidRPr="007153E3" w:rsidRDefault="00A16CDE" w:rsidP="00A16CDE">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2F73D00F" w14:textId="77777777" w:rsidR="00293A35" w:rsidRPr="0033189B" w:rsidRDefault="00293A35" w:rsidP="00293A35">
      <w:pPr>
        <w:pStyle w:val="ListParagraph"/>
        <w:numPr>
          <w:ilvl w:val="2"/>
          <w:numId w:val="13"/>
        </w:numPr>
        <w:spacing w:before="120" w:after="120"/>
        <w:contextualSpacing w:val="0"/>
        <w:jc w:val="both"/>
        <w:rPr>
          <w:rFonts w:ascii="Verdana" w:hAnsi="Verdana" w:cs="Tahoma"/>
          <w:sz w:val="20"/>
          <w:szCs w:val="20"/>
          <w:lang w:val="bg-BG"/>
        </w:rPr>
      </w:pPr>
      <w:r w:rsidRPr="0033189B">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w:t>
      </w:r>
      <w:r w:rsidRPr="0033189B">
        <w:rPr>
          <w:rFonts w:ascii="Verdana" w:hAnsi="Verdana"/>
          <w:bCs/>
          <w:sz w:val="20"/>
          <w:szCs w:val="20"/>
          <w:lang w:val="bg-BG"/>
        </w:rPr>
        <w:t>(по образец)</w:t>
      </w:r>
      <w:r w:rsidRPr="0033189B">
        <w:rPr>
          <w:rFonts w:ascii="Verdana" w:hAnsi="Verdana" w:cs="Tahoma"/>
          <w:sz w:val="20"/>
          <w:szCs w:val="20"/>
          <w:lang w:val="bg-BG"/>
        </w:rPr>
        <w:t xml:space="preserve">. </w:t>
      </w:r>
    </w:p>
    <w:p w14:paraId="12D73C50" w14:textId="55DE388C" w:rsidR="00A16CDE" w:rsidRDefault="00A16CDE" w:rsidP="00A16CDE">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w:t>
      </w:r>
      <w:r w:rsidR="004108A5">
        <w:rPr>
          <w:rFonts w:ascii="Verdana" w:hAnsi="Verdana" w:cs="Tahoma"/>
          <w:sz w:val="20"/>
          <w:szCs w:val="20"/>
          <w:lang w:val="bg-BG"/>
        </w:rPr>
        <w:t xml:space="preserve"> </w:t>
      </w:r>
      <w:r w:rsidRPr="007153E3">
        <w:rPr>
          <w:rFonts w:ascii="Verdana" w:hAnsi="Verdana" w:cs="Tahoma"/>
          <w:sz w:val="20"/>
          <w:szCs w:val="20"/>
          <w:lang w:val="bg-BG"/>
        </w:rPr>
        <w:t xml:space="preserve"> на </w:t>
      </w:r>
      <w:r w:rsidR="004108A5">
        <w:rPr>
          <w:rFonts w:ascii="Verdana" w:hAnsi="Verdana" w:cs="Tahoma"/>
          <w:sz w:val="20"/>
          <w:szCs w:val="20"/>
          <w:lang w:val="bg-BG"/>
        </w:rPr>
        <w:t>рамково споразумение</w:t>
      </w:r>
      <w:r>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663187DA" w14:textId="77777777" w:rsidR="00A16CDE" w:rsidRDefault="00A16CDE" w:rsidP="00A16CDE">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lastRenderedPageBreak/>
        <w:t>Декларация за срока на валидност на офертата(по образец)</w:t>
      </w:r>
      <w:r w:rsidRPr="00EA0F31">
        <w:rPr>
          <w:rFonts w:ascii="Verdana" w:hAnsi="Verdana" w:cs="Arial"/>
          <w:sz w:val="20"/>
          <w:szCs w:val="20"/>
          <w:lang w:val="bg-BG"/>
        </w:rPr>
        <w:t xml:space="preserve"> Офертите трябва да са със </w:t>
      </w:r>
      <w:r w:rsidRPr="00EA0F31">
        <w:rPr>
          <w:rFonts w:ascii="Verdana" w:hAnsi="Verdana" w:cs="Arial"/>
          <w:b/>
          <w:sz w:val="20"/>
          <w:szCs w:val="20"/>
          <w:lang w:val="bg-BG"/>
        </w:rPr>
        <w:t>срок на валидност</w:t>
      </w:r>
      <w:r w:rsidRPr="00EA0F31">
        <w:rPr>
          <w:rFonts w:ascii="Verdana" w:hAnsi="Verdana" w:cs="Arial"/>
          <w:sz w:val="20"/>
          <w:szCs w:val="20"/>
          <w:lang w:val="bg-BG"/>
        </w:rPr>
        <w:t xml:space="preserve"> </w:t>
      </w:r>
      <w:r w:rsidRPr="00EA0F31">
        <w:rPr>
          <w:rFonts w:ascii="Verdana" w:hAnsi="Verdana" w:cs="Arial"/>
          <w:b/>
          <w:sz w:val="20"/>
          <w:szCs w:val="20"/>
          <w:lang w:val="bg-BG"/>
        </w:rPr>
        <w:t>най-малко 150 дни</w:t>
      </w:r>
      <w:r w:rsidRPr="00EA0F31">
        <w:rPr>
          <w:rFonts w:ascii="Verdana" w:hAnsi="Verdana" w:cs="Arial"/>
          <w:sz w:val="20"/>
          <w:szCs w:val="20"/>
          <w:lang w:val="bg-BG"/>
        </w:rPr>
        <w:t>, считано</w:t>
      </w:r>
      <w:r w:rsidRPr="00EA0F31">
        <w:rPr>
          <w:rFonts w:ascii="Verdana" w:hAnsi="Verdana" w:cs="Arial"/>
          <w:b/>
          <w:sz w:val="20"/>
          <w:szCs w:val="20"/>
          <w:lang w:val="bg-BG"/>
        </w:rPr>
        <w:t xml:space="preserve"> </w:t>
      </w:r>
      <w:r w:rsidRPr="00EA0F31">
        <w:rPr>
          <w:rFonts w:ascii="Verdana" w:hAnsi="Verdana" w:cs="Arial"/>
          <w:sz w:val="20"/>
          <w:szCs w:val="20"/>
          <w:lang w:val="bg-BG"/>
        </w:rPr>
        <w:t>от датата, определена за краен срок за получаване на офертите;</w:t>
      </w:r>
    </w:p>
    <w:p w14:paraId="23A0CFF2" w14:textId="2EC60916" w:rsidR="00344069" w:rsidRPr="00344069" w:rsidRDefault="0013477C" w:rsidP="00D84F9E">
      <w:pPr>
        <w:keepLines/>
        <w:numPr>
          <w:ilvl w:val="2"/>
          <w:numId w:val="13"/>
        </w:numPr>
        <w:spacing w:before="120" w:after="120"/>
        <w:jc w:val="both"/>
        <w:rPr>
          <w:rFonts w:ascii="Verdana" w:hAnsi="Verdana" w:cs="Arial"/>
          <w:sz w:val="20"/>
          <w:szCs w:val="20"/>
          <w:lang w:val="bg-BG"/>
        </w:rPr>
      </w:pPr>
      <w:r>
        <w:rPr>
          <w:rFonts w:ascii="Verdana" w:hAnsi="Verdana"/>
          <w:bCs/>
          <w:sz w:val="20"/>
          <w:szCs w:val="20"/>
          <w:lang w:val="bg-BG"/>
        </w:rPr>
        <w:t>Образец на</w:t>
      </w:r>
      <w:r w:rsidR="003A2D32" w:rsidRPr="00D84F9E">
        <w:rPr>
          <w:rFonts w:ascii="Verdana" w:hAnsi="Verdana"/>
          <w:bCs/>
          <w:sz w:val="20"/>
          <w:szCs w:val="20"/>
          <w:lang w:val="bg-BG"/>
        </w:rPr>
        <w:t xml:space="preserve"> договор за лизинг за съответния предмет на лизинг (финансиран актив</w:t>
      </w:r>
      <w:r w:rsidR="007A700C">
        <w:rPr>
          <w:rFonts w:ascii="Verdana" w:hAnsi="Verdana"/>
          <w:bCs/>
          <w:sz w:val="20"/>
          <w:szCs w:val="20"/>
          <w:lang w:val="bg-BG"/>
        </w:rPr>
        <w:t>/активи</w:t>
      </w:r>
      <w:r w:rsidR="003A2D32" w:rsidRPr="00D84F9E">
        <w:rPr>
          <w:rFonts w:ascii="Verdana" w:hAnsi="Verdana"/>
          <w:bCs/>
          <w:sz w:val="20"/>
          <w:szCs w:val="20"/>
          <w:lang w:val="bg-BG"/>
        </w:rPr>
        <w:t xml:space="preserve">) </w:t>
      </w:r>
      <w:r>
        <w:rPr>
          <w:rFonts w:ascii="Verdana" w:hAnsi="Verdana"/>
          <w:bCs/>
          <w:sz w:val="20"/>
          <w:szCs w:val="20"/>
          <w:lang w:val="bg-BG"/>
        </w:rPr>
        <w:t>–</w:t>
      </w:r>
      <w:r w:rsidR="003A2D32" w:rsidRPr="00D84F9E">
        <w:rPr>
          <w:rFonts w:ascii="Verdana" w:hAnsi="Verdana"/>
          <w:bCs/>
          <w:sz w:val="20"/>
          <w:szCs w:val="20"/>
          <w:lang w:val="bg-BG"/>
        </w:rPr>
        <w:t xml:space="preserve"> </w:t>
      </w:r>
      <w:r>
        <w:rPr>
          <w:rFonts w:ascii="Verdana" w:hAnsi="Verdana"/>
          <w:bCs/>
          <w:sz w:val="20"/>
          <w:szCs w:val="20"/>
          <w:lang w:val="bg-BG"/>
        </w:rPr>
        <w:t>един образец</w:t>
      </w:r>
      <w:r w:rsidR="003A2D32" w:rsidRPr="00D84F9E">
        <w:rPr>
          <w:rFonts w:ascii="Verdana" w:hAnsi="Verdana"/>
          <w:bCs/>
          <w:sz w:val="20"/>
          <w:szCs w:val="20"/>
          <w:lang w:val="bg-BG"/>
        </w:rPr>
        <w:t xml:space="preserve"> за леки и/или лекотоварни МПС, </w:t>
      </w:r>
      <w:r>
        <w:rPr>
          <w:rFonts w:ascii="Verdana" w:hAnsi="Verdana"/>
          <w:bCs/>
          <w:sz w:val="20"/>
          <w:szCs w:val="20"/>
          <w:lang w:val="bg-BG"/>
        </w:rPr>
        <w:t>един образец</w:t>
      </w:r>
      <w:r w:rsidR="003A2D32" w:rsidRPr="00D84F9E">
        <w:rPr>
          <w:rFonts w:ascii="Verdana" w:hAnsi="Verdana"/>
          <w:bCs/>
          <w:sz w:val="20"/>
          <w:szCs w:val="20"/>
          <w:lang w:val="bg-BG"/>
        </w:rPr>
        <w:t xml:space="preserve"> за тежкотоварни МПС и </w:t>
      </w:r>
      <w:r>
        <w:rPr>
          <w:rFonts w:ascii="Verdana" w:hAnsi="Verdana"/>
          <w:bCs/>
          <w:sz w:val="20"/>
          <w:szCs w:val="20"/>
          <w:lang w:val="bg-BG"/>
        </w:rPr>
        <w:t>един образец</w:t>
      </w:r>
      <w:r w:rsidR="003A2D32" w:rsidRPr="00D84F9E">
        <w:rPr>
          <w:rFonts w:ascii="Verdana" w:hAnsi="Verdana"/>
          <w:bCs/>
          <w:sz w:val="20"/>
          <w:szCs w:val="20"/>
          <w:lang w:val="bg-BG"/>
        </w:rPr>
        <w:t xml:space="preserve"> за машини /оборудване/ (в случай, че са различни), придружен/и от последните актуални Общи условия за съответния договор на лизингодателя, вкл. приложения, допълнителни документи, формат на таблица на актуална използвана от </w:t>
      </w:r>
      <w:r w:rsidR="0085396F">
        <w:rPr>
          <w:rFonts w:ascii="Verdana" w:hAnsi="Verdana"/>
          <w:bCs/>
          <w:sz w:val="20"/>
          <w:szCs w:val="20"/>
          <w:lang w:val="bg-BG"/>
        </w:rPr>
        <w:t>Участника</w:t>
      </w:r>
      <w:r w:rsidR="003A2D32" w:rsidRPr="00D84F9E">
        <w:rPr>
          <w:rFonts w:ascii="Verdana" w:hAnsi="Verdana"/>
          <w:bCs/>
          <w:sz w:val="20"/>
          <w:szCs w:val="20"/>
          <w:lang w:val="bg-BG"/>
        </w:rPr>
        <w:t xml:space="preserve"> при сключване на договори за финансов лизинг таблица на погасителен план за съответния договор и други документи (ако има такива), които са неразделна част от обичайно сключваните от Участника лизингови договори.</w:t>
      </w:r>
    </w:p>
    <w:p w14:paraId="0EB01B79" w14:textId="77777777" w:rsidR="00344069" w:rsidRPr="00344069" w:rsidRDefault="00344069" w:rsidP="00344069">
      <w:pPr>
        <w:pStyle w:val="ListParagraph"/>
        <w:numPr>
          <w:ilvl w:val="2"/>
          <w:numId w:val="13"/>
        </w:numPr>
        <w:rPr>
          <w:rFonts w:ascii="Verdana" w:hAnsi="Verdana"/>
          <w:bCs/>
          <w:sz w:val="20"/>
          <w:szCs w:val="20"/>
          <w:lang w:val="bg-BG"/>
        </w:rPr>
      </w:pPr>
      <w:r w:rsidRPr="00344069">
        <w:rPr>
          <w:rFonts w:ascii="Verdana" w:hAnsi="Verdana"/>
          <w:bCs/>
          <w:sz w:val="20"/>
          <w:szCs w:val="20"/>
          <w:lang w:val="bg-BG"/>
        </w:rPr>
        <w:t>Опис на представените документи в офертата за участие (по образец).</w:t>
      </w:r>
    </w:p>
    <w:p w14:paraId="0901A03A" w14:textId="390A496B" w:rsidR="00293A35" w:rsidRPr="00D84F9E" w:rsidRDefault="00293A35" w:rsidP="0085396F">
      <w:pPr>
        <w:keepLines/>
        <w:spacing w:before="120" w:after="120"/>
        <w:ind w:left="1571"/>
        <w:jc w:val="both"/>
        <w:rPr>
          <w:rFonts w:ascii="Verdana" w:hAnsi="Verdana" w:cs="Arial"/>
          <w:sz w:val="20"/>
          <w:szCs w:val="20"/>
          <w:lang w:val="bg-BG"/>
        </w:rPr>
      </w:pPr>
    </w:p>
    <w:p w14:paraId="39167176" w14:textId="3E5D0B1A" w:rsidR="004A4CC0" w:rsidRPr="00815B8B" w:rsidRDefault="004A4CC0" w:rsidP="004A4CC0">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 xml:space="preserve">Отварянето на </w:t>
      </w:r>
      <w:r w:rsidR="005D0213" w:rsidRPr="00532A92">
        <w:rPr>
          <w:rFonts w:ascii="Verdana" w:hAnsi="Verdana"/>
          <w:sz w:val="20"/>
          <w:szCs w:val="20"/>
          <w:lang w:val="bg-BG"/>
        </w:rPr>
        <w:t>първоначалните оферти</w:t>
      </w:r>
      <w:r w:rsidRPr="00815B8B">
        <w:rPr>
          <w:rFonts w:ascii="Verdana" w:hAnsi="Verdana"/>
          <w:bCs/>
          <w:sz w:val="20"/>
          <w:szCs w:val="20"/>
          <w:lang w:val="bg-BG"/>
        </w:rPr>
        <w:t xml:space="preserve">, ще се състои в сградата на “Софийска вода” АД, град София 1766, район Младост, ж. к. Младост ІV, ул. "Бизнес парк" №1, сграда 2А. Отварянето на </w:t>
      </w:r>
      <w:r w:rsidR="005D0213" w:rsidRPr="00532A92">
        <w:rPr>
          <w:rFonts w:ascii="Verdana" w:hAnsi="Verdana"/>
          <w:sz w:val="20"/>
          <w:szCs w:val="20"/>
          <w:lang w:val="bg-BG"/>
        </w:rPr>
        <w:t>първоначалните оферти</w:t>
      </w:r>
      <w:r w:rsidRPr="00815B8B">
        <w:rPr>
          <w:rFonts w:ascii="Verdana" w:hAnsi="Verdana"/>
          <w:bCs/>
          <w:sz w:val="20"/>
          <w:szCs w:val="20"/>
          <w:lang w:val="bg-BG"/>
        </w:rPr>
        <w:t xml:space="preserve">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0B51529" w14:textId="76AE254C" w:rsidR="00DF668B" w:rsidRPr="00251E37" w:rsidRDefault="00DF668B" w:rsidP="009F6E0D">
      <w:pPr>
        <w:keepLines/>
        <w:numPr>
          <w:ilvl w:val="0"/>
          <w:numId w:val="13"/>
        </w:numPr>
        <w:spacing w:before="120" w:after="120"/>
        <w:ind w:left="624"/>
        <w:jc w:val="both"/>
        <w:rPr>
          <w:rFonts w:ascii="Verdana" w:hAnsi="Verdana" w:cs="Arial"/>
          <w:bCs/>
          <w:sz w:val="20"/>
          <w:szCs w:val="20"/>
          <w:lang w:val="bg-BG"/>
        </w:rPr>
      </w:pPr>
      <w:r w:rsidRPr="0033189B">
        <w:rPr>
          <w:rFonts w:ascii="Verdana" w:hAnsi="Verdana"/>
          <w:bCs/>
          <w:sz w:val="20"/>
          <w:szCs w:val="20"/>
          <w:lang w:val="bg-BG"/>
        </w:rPr>
        <w:t>Комисията разглежда допуснатите</w:t>
      </w:r>
      <w:r w:rsidR="00251E37">
        <w:rPr>
          <w:rFonts w:ascii="Verdana" w:hAnsi="Verdana"/>
          <w:bCs/>
          <w:sz w:val="20"/>
          <w:szCs w:val="20"/>
          <w:lang w:val="bg-BG"/>
        </w:rPr>
        <w:t xml:space="preserve"> първоначални</w:t>
      </w:r>
      <w:r w:rsidRPr="0033189B">
        <w:rPr>
          <w:rFonts w:ascii="Verdana" w:hAnsi="Verdana"/>
          <w:bCs/>
          <w:sz w:val="20"/>
          <w:szCs w:val="20"/>
          <w:lang w:val="bg-BG"/>
        </w:rPr>
        <w:t xml:space="preserve"> оферти и проверя за тяхното съответствие с предварително обявените условия.</w:t>
      </w:r>
    </w:p>
    <w:p w14:paraId="665B9514" w14:textId="1E4A09CD" w:rsidR="00251E37" w:rsidRPr="00532A92" w:rsidRDefault="00251E37" w:rsidP="00251E37">
      <w:pPr>
        <w:pStyle w:val="p50"/>
        <w:numPr>
          <w:ilvl w:val="0"/>
          <w:numId w:val="13"/>
        </w:numPr>
        <w:tabs>
          <w:tab w:val="clear" w:pos="760"/>
        </w:tabs>
        <w:spacing w:before="90" w:after="90" w:line="240" w:lineRule="auto"/>
        <w:ind w:right="-143"/>
        <w:rPr>
          <w:rFonts w:ascii="Verdana" w:hAnsi="Verdana"/>
          <w:color w:val="auto"/>
          <w:sz w:val="20"/>
          <w:szCs w:val="20"/>
          <w:lang w:val="bg-BG"/>
        </w:rPr>
      </w:pPr>
      <w:r w:rsidRPr="00532A92">
        <w:rPr>
          <w:rFonts w:ascii="Verdana" w:hAnsi="Verdana"/>
          <w:b/>
          <w:bCs/>
          <w:color w:val="auto"/>
          <w:sz w:val="20"/>
          <w:szCs w:val="20"/>
          <w:lang w:val="bg-BG"/>
        </w:rPr>
        <w:t>Преди</w:t>
      </w:r>
      <w:r>
        <w:rPr>
          <w:rFonts w:ascii="Verdana" w:hAnsi="Verdana"/>
          <w:color w:val="auto"/>
          <w:sz w:val="20"/>
          <w:szCs w:val="20"/>
          <w:lang w:val="bg-BG"/>
        </w:rPr>
        <w:t xml:space="preserve">  договарянето, </w:t>
      </w:r>
      <w:r w:rsidRPr="00532A92">
        <w:rPr>
          <w:rFonts w:ascii="Verdana" w:hAnsi="Verdana"/>
          <w:color w:val="auto"/>
          <w:sz w:val="20"/>
          <w:szCs w:val="20"/>
          <w:lang w:val="bg-BG"/>
        </w:rPr>
        <w:t>комисията пристъпва к</w:t>
      </w:r>
      <w:r>
        <w:rPr>
          <w:rFonts w:ascii="Verdana" w:hAnsi="Verdana"/>
          <w:color w:val="auto"/>
          <w:sz w:val="20"/>
          <w:szCs w:val="20"/>
          <w:lang w:val="bg-BG"/>
        </w:rPr>
        <w:t xml:space="preserve">ъм преглед на документите в Техническото предложение </w:t>
      </w:r>
      <w:r w:rsidRPr="00532A92">
        <w:rPr>
          <w:rFonts w:ascii="Verdana" w:hAnsi="Verdana"/>
          <w:color w:val="auto"/>
          <w:sz w:val="20"/>
          <w:szCs w:val="20"/>
          <w:lang w:val="bg-BG"/>
        </w:rPr>
        <w:t xml:space="preserve"> за установяване на съответствието им с изискванията на възложителя.</w:t>
      </w:r>
    </w:p>
    <w:p w14:paraId="2CD629C3" w14:textId="77777777" w:rsidR="00983334" w:rsidRDefault="00251E37" w:rsidP="00251E37">
      <w:pPr>
        <w:pStyle w:val="p50"/>
        <w:numPr>
          <w:ilvl w:val="0"/>
          <w:numId w:val="13"/>
        </w:numPr>
        <w:tabs>
          <w:tab w:val="clear" w:pos="760"/>
        </w:tabs>
        <w:spacing w:before="90" w:after="90" w:line="240" w:lineRule="auto"/>
        <w:ind w:right="-143"/>
        <w:rPr>
          <w:rFonts w:ascii="Verdana" w:hAnsi="Verdana" w:cs="Arial"/>
          <w:i/>
          <w:color w:val="auto"/>
          <w:sz w:val="20"/>
          <w:szCs w:val="20"/>
          <w:lang w:val="bg-BG"/>
        </w:rPr>
      </w:pPr>
      <w:r w:rsidRPr="003457BA">
        <w:rPr>
          <w:rFonts w:ascii="Verdana" w:hAnsi="Verdana"/>
          <w:bCs/>
          <w:color w:val="auto"/>
          <w:sz w:val="20"/>
          <w:szCs w:val="20"/>
          <w:lang w:val="bg-BG"/>
        </w:rPr>
        <w:t>С</w:t>
      </w:r>
      <w:r w:rsidRPr="003457BA">
        <w:rPr>
          <w:rFonts w:ascii="Verdana" w:hAnsi="Verdana" w:cs="Arial"/>
          <w:color w:val="auto"/>
          <w:sz w:val="20"/>
          <w:szCs w:val="20"/>
          <w:lang w:val="bg-BG"/>
        </w:rPr>
        <w:t xml:space="preserve"> всеки от допуснатите участници, чиито предс</w:t>
      </w:r>
      <w:r w:rsidR="00983334">
        <w:rPr>
          <w:rFonts w:ascii="Verdana" w:hAnsi="Verdana" w:cs="Arial"/>
          <w:color w:val="auto"/>
          <w:sz w:val="20"/>
          <w:szCs w:val="20"/>
          <w:lang w:val="bg-BG"/>
        </w:rPr>
        <w:t>тавени документи в ТЕХНИЧЕСКОТО ПРЕДЛОЖЕНИЕ</w:t>
      </w:r>
      <w:r w:rsidRPr="003457BA">
        <w:rPr>
          <w:rFonts w:ascii="Verdana" w:hAnsi="Verdana" w:cs="Arial"/>
          <w:color w:val="auto"/>
          <w:sz w:val="20"/>
          <w:szCs w:val="20"/>
          <w:lang w:val="bg-BG"/>
        </w:rPr>
        <w:t xml:space="preserve"> отговарят на изискванията на документацията за участие, ще бъде проведено </w:t>
      </w:r>
      <w:r w:rsidRPr="003457BA">
        <w:rPr>
          <w:rFonts w:ascii="Verdana" w:hAnsi="Verdana" w:cs="Arial"/>
          <w:i/>
          <w:color w:val="auto"/>
          <w:sz w:val="20"/>
          <w:szCs w:val="20"/>
          <w:lang w:val="bg-BG"/>
        </w:rPr>
        <w:t>едно индивидуално</w:t>
      </w:r>
      <w:r w:rsidR="00983334">
        <w:rPr>
          <w:rFonts w:ascii="Verdana" w:hAnsi="Verdana" w:cs="Arial"/>
          <w:i/>
          <w:color w:val="auto"/>
          <w:sz w:val="20"/>
          <w:szCs w:val="20"/>
          <w:lang w:val="bg-BG"/>
        </w:rPr>
        <w:t>/поотделно</w:t>
      </w:r>
      <w:r w:rsidRPr="003457BA">
        <w:rPr>
          <w:rFonts w:ascii="Verdana" w:hAnsi="Verdana" w:cs="Arial"/>
          <w:i/>
          <w:color w:val="auto"/>
          <w:sz w:val="20"/>
          <w:szCs w:val="20"/>
          <w:lang w:val="bg-BG"/>
        </w:rPr>
        <w:t xml:space="preserve"> договаряне</w:t>
      </w:r>
      <w:r w:rsidRPr="000F7B81">
        <w:rPr>
          <w:rFonts w:ascii="Verdana" w:hAnsi="Verdana" w:cs="Arial"/>
          <w:i/>
          <w:color w:val="auto"/>
          <w:sz w:val="20"/>
          <w:szCs w:val="20"/>
          <w:lang w:val="bg-BG"/>
        </w:rPr>
        <w:t>.</w:t>
      </w:r>
    </w:p>
    <w:p w14:paraId="62730591" w14:textId="70B05323" w:rsidR="00251E37" w:rsidRPr="000557F3" w:rsidRDefault="00251E37" w:rsidP="00251E37">
      <w:pPr>
        <w:pStyle w:val="p50"/>
        <w:numPr>
          <w:ilvl w:val="0"/>
          <w:numId w:val="13"/>
        </w:numPr>
        <w:tabs>
          <w:tab w:val="clear" w:pos="760"/>
        </w:tabs>
        <w:spacing w:before="90" w:after="90" w:line="240" w:lineRule="auto"/>
        <w:ind w:right="-143"/>
        <w:rPr>
          <w:rFonts w:ascii="Verdana" w:hAnsi="Verdana" w:cs="Arial"/>
          <w:i/>
          <w:color w:val="auto"/>
          <w:sz w:val="20"/>
          <w:szCs w:val="20"/>
          <w:lang w:val="bg-BG"/>
        </w:rPr>
      </w:pPr>
      <w:r w:rsidRPr="000F7B81">
        <w:rPr>
          <w:rFonts w:ascii="Verdana" w:hAnsi="Verdana" w:cs="Arial"/>
          <w:i/>
          <w:color w:val="auto"/>
          <w:sz w:val="20"/>
          <w:szCs w:val="20"/>
          <w:lang w:val="bg-BG"/>
        </w:rPr>
        <w:t xml:space="preserve"> </w:t>
      </w:r>
      <w:r w:rsidR="00380380" w:rsidRPr="0033189B">
        <w:rPr>
          <w:rFonts w:ascii="Verdana" w:hAnsi="Verdana"/>
          <w:bCs/>
          <w:sz w:val="20"/>
          <w:szCs w:val="20"/>
          <w:lang w:val="bg-BG"/>
        </w:rPr>
        <w:t>Чрез публично съобщение в Профил на купувача комисията обявява дата, час и място за провеждане на жребий, чрез който се определя поредността на индивидуалните договаряния с допуснатите участници. В същото съобщение се определят поредни часове за провеждане на договарянията</w:t>
      </w:r>
      <w:r w:rsidR="00380380">
        <w:rPr>
          <w:rFonts w:ascii="Verdana" w:hAnsi="Verdana"/>
          <w:bCs/>
          <w:sz w:val="20"/>
          <w:szCs w:val="20"/>
          <w:lang w:val="bg-BG"/>
        </w:rPr>
        <w:t>.</w:t>
      </w:r>
    </w:p>
    <w:p w14:paraId="27E0B2E6" w14:textId="03C87A1D" w:rsidR="00380380" w:rsidRPr="002B3D42" w:rsidRDefault="00380380" w:rsidP="00380380">
      <w:pPr>
        <w:numPr>
          <w:ilvl w:val="0"/>
          <w:numId w:val="13"/>
        </w:numPr>
        <w:spacing w:before="120" w:after="120"/>
        <w:jc w:val="both"/>
        <w:rPr>
          <w:rFonts w:ascii="Verdana" w:hAnsi="Verdana" w:cs="Arial"/>
          <w:sz w:val="20"/>
          <w:szCs w:val="20"/>
          <w:lang w:val="bg-BG"/>
        </w:rPr>
      </w:pPr>
      <w:r w:rsidRPr="0033189B">
        <w:rPr>
          <w:rFonts w:ascii="Verdana" w:hAnsi="Verdana"/>
          <w:bCs/>
          <w:sz w:val="20"/>
          <w:szCs w:val="20"/>
          <w:lang w:val="bg-BG"/>
        </w:rPr>
        <w:t xml:space="preserve">В деня на публикуване на съобщението по горната точка, комисията уведомява писмено </w:t>
      </w:r>
      <w:r w:rsidR="00152A34">
        <w:rPr>
          <w:rFonts w:ascii="Verdana" w:hAnsi="Verdana"/>
          <w:bCs/>
          <w:sz w:val="20"/>
          <w:szCs w:val="20"/>
          <w:lang w:val="bg-BG"/>
        </w:rPr>
        <w:t>участниците</w:t>
      </w:r>
      <w:r w:rsidRPr="0033189B">
        <w:rPr>
          <w:rFonts w:ascii="Verdana" w:hAnsi="Verdana"/>
          <w:bCs/>
          <w:sz w:val="20"/>
          <w:szCs w:val="20"/>
          <w:lang w:val="bg-BG"/>
        </w:rPr>
        <w:t xml:space="preserve"> в процедурата за тази информация. При провеждане на жребия могат да присъстват представители на участниците.</w:t>
      </w:r>
    </w:p>
    <w:p w14:paraId="168613D4" w14:textId="77777777" w:rsidR="002B3D42" w:rsidRPr="0033189B" w:rsidRDefault="002B3D42" w:rsidP="002B3D42">
      <w:pPr>
        <w:numPr>
          <w:ilvl w:val="0"/>
          <w:numId w:val="13"/>
        </w:numPr>
        <w:spacing w:before="120" w:after="120"/>
        <w:jc w:val="both"/>
        <w:rPr>
          <w:rFonts w:ascii="Verdana" w:hAnsi="Verdana" w:cs="Arial"/>
          <w:sz w:val="20"/>
          <w:szCs w:val="20"/>
          <w:lang w:val="bg-BG"/>
        </w:rPr>
      </w:pPr>
      <w:r w:rsidRPr="0033189B">
        <w:rPr>
          <w:rFonts w:ascii="Verdana" w:hAnsi="Verdana" w:cs="Arial"/>
          <w:sz w:val="20"/>
          <w:szCs w:val="20"/>
          <w:lang w:val="bg-BG"/>
        </w:rPr>
        <w:t>В случай, че допуснатият участник по процедурата е един, предходните две точки не се прилагат. В този случай, комисията уведомява писмено участника за деня, часа и мястото на провеждане на договарянето.</w:t>
      </w:r>
    </w:p>
    <w:p w14:paraId="71A97BB1" w14:textId="58B707C5" w:rsidR="00251E37" w:rsidRPr="00AB037C" w:rsidRDefault="00251E37" w:rsidP="00251E37">
      <w:pPr>
        <w:pStyle w:val="p50"/>
        <w:numPr>
          <w:ilvl w:val="0"/>
          <w:numId w:val="13"/>
        </w:numPr>
        <w:tabs>
          <w:tab w:val="clear" w:pos="760"/>
        </w:tabs>
        <w:spacing w:before="90" w:after="90" w:line="240" w:lineRule="auto"/>
        <w:ind w:right="-143"/>
        <w:rPr>
          <w:rFonts w:ascii="Verdana" w:hAnsi="Verdana"/>
          <w:bCs/>
          <w:color w:val="auto"/>
          <w:sz w:val="20"/>
          <w:szCs w:val="20"/>
          <w:lang w:val="bg-BG"/>
        </w:rPr>
      </w:pPr>
      <w:r w:rsidRPr="00AB037C">
        <w:rPr>
          <w:rFonts w:ascii="Verdana" w:hAnsi="Verdana"/>
          <w:bCs/>
          <w:color w:val="auto"/>
          <w:sz w:val="20"/>
          <w:szCs w:val="20"/>
          <w:lang w:val="bg-BG"/>
        </w:rPr>
        <w:t xml:space="preserve">На договаряне подлежат документите описани в </w:t>
      </w:r>
      <w:r w:rsidR="00D942B4">
        <w:rPr>
          <w:rFonts w:ascii="Verdana" w:hAnsi="Verdana"/>
          <w:bCs/>
          <w:color w:val="auto"/>
          <w:sz w:val="20"/>
          <w:szCs w:val="20"/>
          <w:lang w:val="bg-BG"/>
        </w:rPr>
        <w:t>т.34.1</w:t>
      </w:r>
      <w:r w:rsidRPr="00AB037C">
        <w:rPr>
          <w:rFonts w:ascii="Verdana" w:hAnsi="Verdana"/>
          <w:bCs/>
          <w:color w:val="auto"/>
          <w:sz w:val="20"/>
          <w:szCs w:val="20"/>
          <w:lang w:val="bg-BG"/>
        </w:rPr>
        <w:t>.</w:t>
      </w:r>
      <w:r w:rsidR="00FB22B2">
        <w:rPr>
          <w:rFonts w:ascii="Verdana" w:hAnsi="Verdana"/>
          <w:bCs/>
          <w:color w:val="auto"/>
          <w:sz w:val="20"/>
          <w:szCs w:val="20"/>
          <w:lang w:val="bg-BG"/>
        </w:rPr>
        <w:t>6.</w:t>
      </w:r>
      <w:r w:rsidRPr="00AB037C">
        <w:rPr>
          <w:rFonts w:ascii="Verdana" w:hAnsi="Verdana"/>
          <w:bCs/>
          <w:color w:val="auto"/>
          <w:sz w:val="20"/>
          <w:szCs w:val="20"/>
          <w:lang w:val="bg-BG"/>
        </w:rPr>
        <w:t xml:space="preserve"> В случай, че след провеждането на преговори, не бъде постигнато съгласие с даден Участник по Общите условия или по друг документ по </w:t>
      </w:r>
      <w:r w:rsidR="00D942B4">
        <w:rPr>
          <w:rFonts w:ascii="Verdana" w:hAnsi="Verdana"/>
          <w:bCs/>
          <w:color w:val="auto"/>
          <w:sz w:val="20"/>
          <w:szCs w:val="20"/>
          <w:lang w:val="bg-BG"/>
        </w:rPr>
        <w:t>т.34.1.</w:t>
      </w:r>
      <w:r w:rsidR="00FB22B2">
        <w:rPr>
          <w:rFonts w:ascii="Verdana" w:hAnsi="Verdana"/>
          <w:bCs/>
          <w:color w:val="auto"/>
          <w:sz w:val="20"/>
          <w:szCs w:val="20"/>
          <w:lang w:val="bg-BG"/>
        </w:rPr>
        <w:t>6</w:t>
      </w:r>
      <w:r w:rsidR="00D942B4">
        <w:rPr>
          <w:rFonts w:ascii="Verdana" w:hAnsi="Verdana"/>
          <w:bCs/>
          <w:color w:val="auto"/>
          <w:sz w:val="20"/>
          <w:szCs w:val="20"/>
          <w:lang w:val="bg-BG"/>
        </w:rPr>
        <w:t>.</w:t>
      </w:r>
      <w:r w:rsidRPr="00AB037C">
        <w:rPr>
          <w:rFonts w:ascii="Verdana" w:hAnsi="Verdana"/>
          <w:bCs/>
          <w:color w:val="auto"/>
          <w:sz w:val="20"/>
          <w:szCs w:val="20"/>
          <w:lang w:val="bg-BG"/>
        </w:rPr>
        <w:t>, същият ще бъде отстранен от процедурата.</w:t>
      </w:r>
    </w:p>
    <w:p w14:paraId="472624D0" w14:textId="7E537DB3" w:rsidR="00483523" w:rsidRPr="007340CC" w:rsidRDefault="00D66ED2" w:rsidP="009F6E0D">
      <w:pPr>
        <w:keepLines/>
        <w:numPr>
          <w:ilvl w:val="0"/>
          <w:numId w:val="13"/>
        </w:numPr>
        <w:spacing w:before="120" w:after="120"/>
        <w:jc w:val="both"/>
        <w:rPr>
          <w:rStyle w:val="ala35"/>
          <w:rFonts w:ascii="Verdana" w:hAnsi="Verdana" w:cs="Tahoma"/>
          <w:iCs/>
          <w:sz w:val="20"/>
          <w:szCs w:val="20"/>
          <w:lang w:val="bg-BG"/>
        </w:rPr>
      </w:pPr>
      <w:r>
        <w:rPr>
          <w:rStyle w:val="ala35"/>
          <w:rFonts w:ascii="Verdana" w:hAnsi="Verdana" w:cs="Tahoma"/>
          <w:color w:val="000000"/>
          <w:sz w:val="20"/>
          <w:szCs w:val="20"/>
          <w:lang w:val="bg-BG"/>
        </w:rPr>
        <w:t>Кандидатите/</w:t>
      </w:r>
      <w:r w:rsidR="00483523"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00483523"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00483523"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005F110A">
        <w:rPr>
          <w:rStyle w:val="ala35"/>
          <w:rFonts w:ascii="Verdana" w:hAnsi="Verdana" w:cs="Tahoma"/>
          <w:color w:val="000000"/>
          <w:sz w:val="20"/>
          <w:szCs w:val="20"/>
          <w:lang w:val="bg-BG"/>
        </w:rPr>
        <w:t xml:space="preserve">от </w:t>
      </w:r>
      <w:r w:rsidR="00483523" w:rsidRPr="007340CC">
        <w:rPr>
          <w:rStyle w:val="ala35"/>
          <w:rFonts w:ascii="Verdana" w:hAnsi="Verdana" w:cs="Tahoma"/>
          <w:color w:val="000000"/>
          <w:sz w:val="20"/>
          <w:szCs w:val="20"/>
          <w:lang w:val="bg-BG"/>
        </w:rPr>
        <w:t>ЗОП.</w:t>
      </w:r>
    </w:p>
    <w:p w14:paraId="472624D1" w14:textId="7651E81A"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w:t>
      </w:r>
      <w:r w:rsidR="001F62AF">
        <w:rPr>
          <w:rFonts w:ascii="Verdana" w:hAnsi="Verdana"/>
          <w:sz w:val="20"/>
          <w:szCs w:val="20"/>
          <w:lang w:val="bg-BG"/>
        </w:rPr>
        <w:t>/и</w:t>
      </w:r>
      <w:r w:rsidRPr="007340CC">
        <w:rPr>
          <w:rFonts w:ascii="Verdana" w:hAnsi="Verdana"/>
          <w:sz w:val="20"/>
          <w:szCs w:val="20"/>
          <w:lang w:val="bg-BG"/>
        </w:rPr>
        <w:t xml:space="preserve"> по </w:t>
      </w:r>
      <w:r w:rsidR="001F62AF">
        <w:rPr>
          <w:rFonts w:ascii="Verdana" w:hAnsi="Verdana"/>
          <w:sz w:val="20"/>
          <w:szCs w:val="20"/>
          <w:lang w:val="bg-BG"/>
        </w:rPr>
        <w:t>рамковото споразумение</w:t>
      </w:r>
      <w:r w:rsidR="001F62AF"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2E3AACA3"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 xml:space="preserve">Изисквани документи от участник, определен за изпълнител преди подписване на </w:t>
      </w:r>
      <w:r w:rsidR="00990718">
        <w:rPr>
          <w:rFonts w:ascii="Verdana" w:hAnsi="Verdana" w:cs="Tahoma"/>
          <w:b/>
          <w:color w:val="000000"/>
          <w:sz w:val="20"/>
          <w:szCs w:val="20"/>
          <w:lang w:val="bg-BG"/>
        </w:rPr>
        <w:t>рамково споразумение</w:t>
      </w:r>
      <w:r w:rsidRPr="003E21F2">
        <w:rPr>
          <w:rFonts w:ascii="Verdana" w:hAnsi="Verdana" w:cs="Tahoma"/>
          <w:color w:val="000000"/>
          <w:sz w:val="20"/>
          <w:szCs w:val="20"/>
          <w:lang w:val="bg-BG"/>
        </w:rPr>
        <w:t xml:space="preserve">: </w:t>
      </w:r>
    </w:p>
    <w:p w14:paraId="472624D3" w14:textId="77777777"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lastRenderedPageBreak/>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72624D4"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 xml:space="preserve">за обстоятелствата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472624D5" w14:textId="07268DEC"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w:t>
      </w:r>
      <w:r w:rsidR="00847625">
        <w:rPr>
          <w:rFonts w:ascii="Verdana" w:hAnsi="Verdana" w:cs="Tahoma"/>
          <w:color w:val="000000"/>
          <w:sz w:val="20"/>
          <w:szCs w:val="20"/>
          <w:lang w:val="bg-BG"/>
        </w:rPr>
        <w:t>, издадени не по-късно от 30 дни преди датата на сключване на рамковото споразумение</w:t>
      </w:r>
      <w:r w:rsidRPr="003E21F2">
        <w:rPr>
          <w:rFonts w:ascii="Verdana" w:hAnsi="Verdana" w:cs="Tahoma"/>
          <w:color w:val="000000"/>
          <w:sz w:val="20"/>
          <w:szCs w:val="20"/>
        </w:rPr>
        <w:t xml:space="preserve">; </w:t>
      </w:r>
    </w:p>
    <w:p w14:paraId="472624D6" w14:textId="77777777" w:rsidR="00B16E29" w:rsidRPr="00B16E29" w:rsidRDefault="00B16E29" w:rsidP="00E04D00">
      <w:pPr>
        <w:ind w:firstLine="426"/>
        <w:rPr>
          <w:rFonts w:ascii="Verdana" w:hAnsi="Verdana"/>
          <w:sz w:val="20"/>
          <w:szCs w:val="20"/>
        </w:rPr>
      </w:pPr>
      <w:r>
        <w:rPr>
          <w:rFonts w:ascii="Verdana" w:hAnsi="Verdana"/>
          <w:sz w:val="20"/>
          <w:szCs w:val="20"/>
        </w:rPr>
        <w:t xml:space="preserve">- </w:t>
      </w:r>
      <w:proofErr w:type="gramStart"/>
      <w:r>
        <w:rPr>
          <w:rFonts w:ascii="Verdana" w:hAnsi="Verdana"/>
          <w:sz w:val="20"/>
          <w:szCs w:val="20"/>
        </w:rPr>
        <w:t>за</w:t>
      </w:r>
      <w:proofErr w:type="gramEnd"/>
      <w:r>
        <w:rPr>
          <w:rFonts w:ascii="Verdana" w:hAnsi="Verdana"/>
          <w:sz w:val="20"/>
          <w:szCs w:val="20"/>
        </w:rPr>
        <w:t xml:space="preserve"> обстоятелството по чл. 54, ал.1, т.6 и по чл.56, ал.1, т.4 - удостоверение от органите на Изпълнителна агенция "Главна</w:t>
      </w:r>
      <w:r>
        <w:rPr>
          <w:rFonts w:ascii="Verdana" w:hAnsi="Verdana"/>
          <w:sz w:val="20"/>
          <w:szCs w:val="20"/>
          <w:lang w:val="bg-BG"/>
        </w:rPr>
        <w:t xml:space="preserve"> </w:t>
      </w:r>
      <w:r>
        <w:rPr>
          <w:rFonts w:ascii="Verdana" w:hAnsi="Verdana"/>
          <w:sz w:val="20"/>
          <w:szCs w:val="20"/>
        </w:rPr>
        <w:t>инспекция по труда"</w:t>
      </w:r>
      <w:r>
        <w:rPr>
          <w:rFonts w:ascii="Verdana" w:hAnsi="Verdana"/>
          <w:sz w:val="20"/>
          <w:szCs w:val="20"/>
          <w:lang w:val="bg-BG"/>
        </w:rPr>
        <w:t>;</w:t>
      </w:r>
    </w:p>
    <w:p w14:paraId="472624D7" w14:textId="77777777" w:rsidR="003E21F2" w:rsidRDefault="003E21F2" w:rsidP="003E21F2">
      <w:pPr>
        <w:ind w:firstLine="480"/>
        <w:jc w:val="both"/>
        <w:rPr>
          <w:rFonts w:ascii="Verdana" w:hAnsi="Verdana" w:cs="Tahoma"/>
          <w:color w:val="000000"/>
          <w:sz w:val="20"/>
          <w:szCs w:val="20"/>
          <w:lang w:val="bg-BG"/>
        </w:rPr>
      </w:pPr>
    </w:p>
    <w:p w14:paraId="472624D9" w14:textId="77777777"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чл.</w:t>
      </w:r>
      <w:proofErr w:type="gramEnd"/>
      <w:r w:rsidR="00E42F28">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участникът представя декларация, че нарушението не е извършено при изпълнение на договор за обществена поръчка.</w:t>
      </w:r>
      <w:proofErr w:type="gramEnd"/>
      <w:r w:rsidRPr="003E21F2">
        <w:rPr>
          <w:rFonts w:ascii="Verdana" w:hAnsi="Verdana" w:cs="Tahoma"/>
          <w:color w:val="000000"/>
          <w:sz w:val="20"/>
          <w:szCs w:val="20"/>
        </w:rPr>
        <w:t xml:space="preserve"> </w:t>
      </w:r>
    </w:p>
    <w:p w14:paraId="472624DA" w14:textId="77777777" w:rsidR="003E21F2" w:rsidRPr="003E21F2" w:rsidRDefault="003E21F2" w:rsidP="003E21F2">
      <w:pPr>
        <w:ind w:firstLine="480"/>
        <w:jc w:val="both"/>
        <w:rPr>
          <w:rFonts w:ascii="Verdana" w:hAnsi="Verdana" w:cs="Tahoma"/>
          <w:color w:val="000000"/>
          <w:sz w:val="20"/>
          <w:szCs w:val="20"/>
          <w:lang w:val="bg-BG"/>
        </w:rPr>
      </w:pPr>
      <w:proofErr w:type="gramStart"/>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чл.</w:t>
      </w:r>
      <w:proofErr w:type="gramEnd"/>
      <w:r w:rsidRPr="003E21F2">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издаден от компетентен орган, съгласно законодателството на държавата, в която участникът е установен.</w:t>
      </w:r>
      <w:proofErr w:type="gramEnd"/>
      <w:r w:rsidRPr="003E21F2">
        <w:rPr>
          <w:rFonts w:ascii="Verdana" w:hAnsi="Verdana" w:cs="Tahoma"/>
          <w:color w:val="000000"/>
          <w:sz w:val="20"/>
          <w:szCs w:val="20"/>
        </w:rPr>
        <w:t xml:space="preserve"> </w:t>
      </w:r>
    </w:p>
    <w:p w14:paraId="472624DB"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Когато декларацията няма правно значение, участникът представя официално заявление, направено пред компетентен орган в съответната държава.</w:t>
      </w:r>
      <w:proofErr w:type="gramEnd"/>
      <w:r w:rsidRPr="003E21F2">
        <w:rPr>
          <w:rFonts w:ascii="Verdana" w:hAnsi="Verdana" w:cs="Tahoma"/>
          <w:color w:val="000000"/>
          <w:sz w:val="20"/>
          <w:szCs w:val="20"/>
        </w:rPr>
        <w:t xml:space="preserve"> </w:t>
      </w:r>
    </w:p>
    <w:p w14:paraId="472624DD" w14:textId="77777777"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3C8A5974" w14:textId="3B9D31BB" w:rsidR="00FF405F" w:rsidRPr="00911509" w:rsidRDefault="00FF405F" w:rsidP="009F6E0D">
      <w:pPr>
        <w:pStyle w:val="ListParagraph"/>
        <w:numPr>
          <w:ilvl w:val="2"/>
          <w:numId w:val="13"/>
        </w:numPr>
        <w:jc w:val="both"/>
        <w:rPr>
          <w:rFonts w:ascii="Verdana" w:eastAsiaTheme="minorHAnsi" w:hAnsi="Verdana" w:cs="TimesNewRomanPSMT"/>
          <w:sz w:val="20"/>
          <w:szCs w:val="20"/>
          <w:lang w:val="bg-BG"/>
        </w:rPr>
      </w:pPr>
      <w:r w:rsidRPr="00911509">
        <w:rPr>
          <w:rFonts w:ascii="Verdana" w:eastAsiaTheme="minorHAnsi" w:hAnsi="Verdana" w:cs="TimesNewRomanPSMT"/>
          <w:sz w:val="20"/>
          <w:szCs w:val="20"/>
          <w:lang w:val="bg-BG"/>
        </w:rPr>
        <w:t>За доказване на поставените изисквания за годност(правоспособност) за упражняване на професионална дейност:</w:t>
      </w:r>
    </w:p>
    <w:p w14:paraId="188993D3" w14:textId="3AF705D4" w:rsidR="00FF405F" w:rsidRPr="005630F6" w:rsidRDefault="00604682" w:rsidP="00940F77">
      <w:pPr>
        <w:pStyle w:val="ListParagraph"/>
        <w:numPr>
          <w:ilvl w:val="3"/>
          <w:numId w:val="13"/>
        </w:numPr>
        <w:jc w:val="both"/>
        <w:rPr>
          <w:rFonts w:ascii="Verdana" w:eastAsiaTheme="minorHAnsi" w:hAnsi="Verdana" w:cs="TimesNewRomanPSMT"/>
          <w:sz w:val="20"/>
          <w:szCs w:val="20"/>
          <w:lang w:val="bg-BG"/>
        </w:rPr>
      </w:pPr>
      <w:r w:rsidRPr="005630F6">
        <w:rPr>
          <w:rFonts w:ascii="Verdana" w:hAnsi="Verdana"/>
          <w:sz w:val="20"/>
          <w:szCs w:val="20"/>
          <w:lang w:val="bg-BG"/>
        </w:rPr>
        <w:t>С</w:t>
      </w:r>
      <w:r w:rsidRPr="005630F6">
        <w:rPr>
          <w:rFonts w:ascii="Verdana" w:hAnsi="Verdana"/>
          <w:sz w:val="20"/>
          <w:szCs w:val="20"/>
        </w:rPr>
        <w:t>правка</w:t>
      </w:r>
      <w:r w:rsidRPr="005630F6">
        <w:rPr>
          <w:rFonts w:ascii="Verdana" w:hAnsi="Verdana"/>
          <w:sz w:val="20"/>
          <w:szCs w:val="20"/>
          <w:lang w:val="bg-BG"/>
        </w:rPr>
        <w:t xml:space="preserve"> от регистъра  на Българска Народна Банка по чл. 3а, ал.1 от Закона за кредитните институции(ЗКИ), че е регистриран за извършване на дейност – финансов лизинг или друг документ доказващ, че </w:t>
      </w:r>
      <w:r w:rsidR="00903B1E" w:rsidRPr="005630F6">
        <w:rPr>
          <w:rFonts w:ascii="Verdana" w:hAnsi="Verdana"/>
          <w:sz w:val="20"/>
          <w:szCs w:val="20"/>
          <w:lang w:val="bg-BG"/>
        </w:rPr>
        <w:t>участникът</w:t>
      </w:r>
      <w:r w:rsidRPr="005630F6">
        <w:rPr>
          <w:rFonts w:ascii="Verdana" w:hAnsi="Verdana"/>
          <w:sz w:val="20"/>
          <w:szCs w:val="20"/>
          <w:lang w:val="bg-BG"/>
        </w:rPr>
        <w:t xml:space="preserve"> е регистриран в регистъра на Българска Народна Банка по чл. 3а, ал.1 от Закона за кредитните институции(ЗКИ) с регистрирана извършваната дейност – финансов лизинг.</w:t>
      </w:r>
    </w:p>
    <w:p w14:paraId="012D2115" w14:textId="2DAE73FC" w:rsidR="001F2316" w:rsidRPr="005630F6" w:rsidRDefault="00064E52" w:rsidP="009F6E0D">
      <w:pPr>
        <w:pStyle w:val="ListParagraph"/>
        <w:numPr>
          <w:ilvl w:val="2"/>
          <w:numId w:val="13"/>
        </w:numPr>
        <w:jc w:val="both"/>
        <w:rPr>
          <w:rFonts w:ascii="Verdana" w:eastAsiaTheme="minorHAnsi" w:hAnsi="Verdana" w:cs="TimesNewRomanPSMT"/>
          <w:sz w:val="20"/>
          <w:szCs w:val="20"/>
          <w:lang w:val="bg-BG"/>
        </w:rPr>
      </w:pPr>
      <w:r w:rsidRPr="005630F6">
        <w:rPr>
          <w:rFonts w:ascii="Verdana" w:eastAsiaTheme="minorHAnsi" w:hAnsi="Verdana" w:cs="TimesNewRomanPSMT"/>
          <w:sz w:val="20"/>
          <w:szCs w:val="20"/>
          <w:lang w:val="bg-BG"/>
        </w:rPr>
        <w:t xml:space="preserve">за доказване на поставените изисквания </w:t>
      </w:r>
      <w:r w:rsidR="00971095" w:rsidRPr="005630F6">
        <w:rPr>
          <w:rFonts w:ascii="Verdana" w:eastAsiaTheme="minorHAnsi" w:hAnsi="Verdana" w:cs="TimesNewRomanPSMT"/>
          <w:sz w:val="20"/>
          <w:szCs w:val="20"/>
          <w:lang w:val="bg-BG"/>
        </w:rPr>
        <w:t>за икономическо и финансово състояние</w:t>
      </w:r>
      <w:r w:rsidRPr="005630F6">
        <w:rPr>
          <w:rFonts w:ascii="Verdana" w:eastAsiaTheme="minorHAnsi" w:hAnsi="Verdana" w:cs="TimesNewRomanPSMT"/>
          <w:sz w:val="20"/>
          <w:szCs w:val="20"/>
          <w:lang w:val="bg-BG"/>
        </w:rPr>
        <w:t xml:space="preserve"> участникът представя:</w:t>
      </w:r>
    </w:p>
    <w:p w14:paraId="5DBDBAD8" w14:textId="18A44691" w:rsidR="005054CC" w:rsidRPr="005630F6" w:rsidRDefault="00903B1E" w:rsidP="005630F6">
      <w:pPr>
        <w:pStyle w:val="ListParagraph"/>
        <w:numPr>
          <w:ilvl w:val="3"/>
          <w:numId w:val="13"/>
        </w:numPr>
        <w:jc w:val="both"/>
        <w:rPr>
          <w:rFonts w:ascii="Verdana" w:eastAsiaTheme="minorHAnsi" w:hAnsi="Verdana" w:cs="TimesNewRomanPSMT"/>
          <w:sz w:val="20"/>
          <w:szCs w:val="20"/>
          <w:lang w:val="bg-BG"/>
        </w:rPr>
      </w:pPr>
      <w:r w:rsidRPr="005630F6">
        <w:rPr>
          <w:rFonts w:ascii="Verdana" w:hAnsi="Verdana"/>
          <w:sz w:val="20"/>
          <w:szCs w:val="20"/>
          <w:lang w:val="bg-BG"/>
        </w:rPr>
        <w:t>С</w:t>
      </w:r>
      <w:r w:rsidR="001F2316" w:rsidRPr="005630F6">
        <w:rPr>
          <w:rFonts w:ascii="Verdana" w:hAnsi="Verdana"/>
          <w:sz w:val="20"/>
          <w:szCs w:val="20"/>
        </w:rPr>
        <w:t>правка за оборота в сферата, попадаща в обхвата на поръчката в с</w:t>
      </w:r>
      <w:r w:rsidR="002C3A82" w:rsidRPr="005630F6">
        <w:rPr>
          <w:rFonts w:ascii="Verdana" w:hAnsi="Verdana"/>
          <w:sz w:val="20"/>
          <w:szCs w:val="20"/>
        </w:rPr>
        <w:t xml:space="preserve">ъответствие с </w:t>
      </w:r>
      <w:r w:rsidR="002C3A82" w:rsidRPr="005630F6">
        <w:rPr>
          <w:rFonts w:ascii="Verdana" w:hAnsi="Verdana"/>
          <w:sz w:val="20"/>
          <w:szCs w:val="20"/>
          <w:lang w:val="bg-BG"/>
        </w:rPr>
        <w:t>изискванията на т.16.2.1 а именно:</w:t>
      </w:r>
      <w:r w:rsidR="005054CC" w:rsidRPr="005630F6">
        <w:rPr>
          <w:rFonts w:ascii="Verdana" w:hAnsi="Verdana"/>
          <w:sz w:val="20"/>
          <w:szCs w:val="20"/>
          <w:lang w:val="bg-BG"/>
        </w:rPr>
        <w:t xml:space="preserve">Участникът/участниците трябва да докаже/ат декларирания в ЕЕДОП </w:t>
      </w:r>
      <w:r w:rsidRPr="005630F6">
        <w:rPr>
          <w:rFonts w:ascii="Verdana" w:hAnsi="Verdana"/>
          <w:sz w:val="20"/>
          <w:szCs w:val="20"/>
        </w:rPr>
        <w:t>изпълн</w:t>
      </w:r>
      <w:r w:rsidR="005054CC" w:rsidRPr="005630F6">
        <w:rPr>
          <w:rFonts w:ascii="Verdana" w:hAnsi="Verdana"/>
          <w:sz w:val="20"/>
          <w:szCs w:val="20"/>
          <w:lang w:val="bg-BG"/>
        </w:rPr>
        <w:t>ен</w:t>
      </w:r>
      <w:r w:rsidR="005054CC" w:rsidRPr="005630F6">
        <w:rPr>
          <w:rFonts w:ascii="Verdana" w:hAnsi="Verdana"/>
          <w:sz w:val="20"/>
          <w:szCs w:val="20"/>
        </w:rPr>
        <w:t xml:space="preserve"> оборот в сферата, попадаща в обхвата на поръчката*, изчислен на база годишните обороти** за последните три приключили финансови години (201</w:t>
      </w:r>
      <w:r w:rsidR="005054CC" w:rsidRPr="005630F6">
        <w:rPr>
          <w:rFonts w:ascii="Verdana" w:hAnsi="Verdana"/>
          <w:sz w:val="20"/>
          <w:szCs w:val="20"/>
          <w:lang w:val="bg-BG"/>
        </w:rPr>
        <w:t>5</w:t>
      </w:r>
      <w:r w:rsidR="005054CC" w:rsidRPr="005630F6">
        <w:rPr>
          <w:rFonts w:ascii="Verdana" w:hAnsi="Verdana"/>
          <w:sz w:val="20"/>
          <w:szCs w:val="20"/>
        </w:rPr>
        <w:t>, 201</w:t>
      </w:r>
      <w:r w:rsidR="005054CC" w:rsidRPr="005630F6">
        <w:rPr>
          <w:rFonts w:ascii="Verdana" w:hAnsi="Verdana"/>
          <w:sz w:val="20"/>
          <w:szCs w:val="20"/>
          <w:lang w:val="bg-BG"/>
        </w:rPr>
        <w:t>6</w:t>
      </w:r>
      <w:r w:rsidR="005054CC" w:rsidRPr="005630F6">
        <w:rPr>
          <w:rFonts w:ascii="Verdana" w:hAnsi="Verdana"/>
          <w:sz w:val="20"/>
          <w:szCs w:val="20"/>
        </w:rPr>
        <w:t>, 201</w:t>
      </w:r>
      <w:r w:rsidR="005054CC" w:rsidRPr="005630F6">
        <w:rPr>
          <w:rFonts w:ascii="Verdana" w:hAnsi="Verdana"/>
          <w:sz w:val="20"/>
          <w:szCs w:val="20"/>
          <w:lang w:val="bg-BG"/>
        </w:rPr>
        <w:t>7</w:t>
      </w:r>
      <w:r w:rsidR="005054CC" w:rsidRPr="005630F6">
        <w:rPr>
          <w:rFonts w:ascii="Verdana" w:hAnsi="Verdana"/>
          <w:sz w:val="20"/>
          <w:szCs w:val="20"/>
        </w:rPr>
        <w:t xml:space="preserve"> г.) </w:t>
      </w:r>
      <w:proofErr w:type="gramStart"/>
      <w:r w:rsidR="005054CC" w:rsidRPr="005630F6">
        <w:rPr>
          <w:rFonts w:ascii="Verdana" w:hAnsi="Verdana"/>
          <w:sz w:val="20"/>
          <w:szCs w:val="20"/>
        </w:rPr>
        <w:t>в</w:t>
      </w:r>
      <w:proofErr w:type="gramEnd"/>
      <w:r w:rsidR="005054CC" w:rsidRPr="005630F6">
        <w:rPr>
          <w:rFonts w:ascii="Verdana" w:hAnsi="Verdana"/>
          <w:sz w:val="20"/>
          <w:szCs w:val="20"/>
        </w:rPr>
        <w:t xml:space="preserve"> зависимост от датата, на която участникът е създаден или е започнал </w:t>
      </w:r>
      <w:r w:rsidR="005054CC" w:rsidRPr="005630F6">
        <w:rPr>
          <w:rFonts w:ascii="Verdana" w:hAnsi="Verdana"/>
          <w:sz w:val="20"/>
          <w:szCs w:val="20"/>
        </w:rPr>
        <w:lastRenderedPageBreak/>
        <w:t>дейността си, в размер не по-мал</w:t>
      </w:r>
      <w:r w:rsidR="005054CC" w:rsidRPr="005630F6">
        <w:rPr>
          <w:rFonts w:ascii="Verdana" w:hAnsi="Verdana"/>
          <w:sz w:val="20"/>
          <w:szCs w:val="20"/>
          <w:lang w:val="bg-BG"/>
        </w:rPr>
        <w:t>ък</w:t>
      </w:r>
      <w:r w:rsidR="005054CC" w:rsidRPr="005630F6">
        <w:rPr>
          <w:rFonts w:ascii="Verdana" w:hAnsi="Verdana"/>
          <w:sz w:val="20"/>
          <w:szCs w:val="20"/>
        </w:rPr>
        <w:t xml:space="preserve"> от </w:t>
      </w:r>
      <w:r w:rsidR="005054CC" w:rsidRPr="005630F6">
        <w:rPr>
          <w:rFonts w:ascii="Verdana" w:hAnsi="Verdana"/>
          <w:sz w:val="20"/>
          <w:szCs w:val="20"/>
          <w:lang w:val="bg-BG"/>
        </w:rPr>
        <w:t>6 00</w:t>
      </w:r>
      <w:r w:rsidR="005054CC" w:rsidRPr="005630F6">
        <w:rPr>
          <w:rFonts w:ascii="Verdana" w:hAnsi="Verdana"/>
          <w:sz w:val="20"/>
          <w:szCs w:val="20"/>
        </w:rPr>
        <w:t>0 000 лв.</w:t>
      </w:r>
      <w:r w:rsidR="005054CC" w:rsidRPr="005630F6">
        <w:rPr>
          <w:rFonts w:ascii="Verdana" w:hAnsi="Verdana"/>
          <w:sz w:val="20"/>
          <w:szCs w:val="20"/>
          <w:lang w:val="bg-BG"/>
        </w:rPr>
        <w:t xml:space="preserve"> без ДДС</w:t>
      </w:r>
      <w:r w:rsidR="005054CC" w:rsidRPr="005630F6">
        <w:rPr>
          <w:rFonts w:ascii="Verdana" w:hAnsi="Verdana"/>
          <w:sz w:val="20"/>
          <w:szCs w:val="20"/>
        </w:rPr>
        <w:t>;</w:t>
      </w:r>
    </w:p>
    <w:p w14:paraId="16D438C7" w14:textId="6692DD51" w:rsidR="009E3F05" w:rsidRDefault="002C3A82" w:rsidP="009E3F05">
      <w:pPr>
        <w:keepLines/>
        <w:spacing w:before="120" w:after="120"/>
        <w:ind w:left="2136"/>
        <w:jc w:val="both"/>
        <w:rPr>
          <w:rFonts w:ascii="Verdana" w:eastAsiaTheme="minorHAnsi" w:hAnsi="Verdana" w:cs="TimesNewRomanPSMT"/>
          <w:sz w:val="20"/>
          <w:szCs w:val="20"/>
          <w:lang w:val="bg-BG"/>
        </w:rPr>
      </w:pPr>
      <w:r w:rsidRPr="005630F6">
        <w:rPr>
          <w:rFonts w:ascii="Verdana" w:eastAsiaTheme="minorHAnsi" w:hAnsi="Verdana" w:cs="TimesNewRomanPSMT"/>
          <w:sz w:val="20"/>
          <w:szCs w:val="20"/>
          <w:lang w:val="bg-BG"/>
        </w:rPr>
        <w:t>* По смисъла на параграф 2, т.67 ДР ЗОП  „Оборот в сферата, попадаща в обхвата на поръчката“ е сума, равна на частта от нетните приходи от продажби, реализирана от дейност, попадаща в обхвата на обществената поръчка, а именно: изпълнение на дейности, идентични или сходни с предмета на процедурата – услуга за предоставяне на финансов лизинг.</w:t>
      </w:r>
    </w:p>
    <w:p w14:paraId="472624E1" w14:textId="40F1716F" w:rsidR="003E21F2" w:rsidRPr="0016043E" w:rsidRDefault="003E21F2" w:rsidP="0016043E">
      <w:pPr>
        <w:pStyle w:val="ListParagraph"/>
        <w:numPr>
          <w:ilvl w:val="2"/>
          <w:numId w:val="13"/>
        </w:numPr>
        <w:jc w:val="both"/>
        <w:rPr>
          <w:rFonts w:ascii="Verdana" w:eastAsiaTheme="minorHAnsi" w:hAnsi="Verdana" w:cs="TimesNewRomanPSMT"/>
          <w:sz w:val="20"/>
          <w:szCs w:val="20"/>
          <w:lang w:val="bg-BG"/>
        </w:rPr>
      </w:pPr>
      <w:r w:rsidRPr="009E3F05">
        <w:rPr>
          <w:rFonts w:ascii="Verdana" w:eastAsiaTheme="minorHAnsi" w:hAnsi="Verdana" w:cs="TimesNewRomanPSMT"/>
          <w:sz w:val="20"/>
          <w:szCs w:val="20"/>
          <w:lang w:val="bg-BG"/>
        </w:rPr>
        <w:t>Когато определеният изпълнител е неперсонифицирано</w:t>
      </w:r>
      <w:r w:rsidRPr="0016043E">
        <w:rPr>
          <w:rFonts w:ascii="Verdana" w:eastAsiaTheme="minorHAnsi" w:hAnsi="Verdana" w:cs="TimesNewRomanPSMT"/>
          <w:sz w:val="20"/>
          <w:szCs w:val="20"/>
          <w:lang w:val="bg-BG"/>
        </w:rPr>
        <w:t xml:space="preserve"> обединение на физически и/или юридически лица и възложителят не е предвидил в обявлението изискване за създаване на юридическо лице, </w:t>
      </w:r>
      <w:r w:rsidR="00990718">
        <w:rPr>
          <w:rFonts w:ascii="Verdana" w:eastAsiaTheme="minorHAnsi" w:hAnsi="Verdana" w:cs="TimesNewRomanPSMT"/>
          <w:sz w:val="20"/>
          <w:szCs w:val="20"/>
          <w:lang w:val="bg-BG"/>
        </w:rPr>
        <w:t>рамково споразумение</w:t>
      </w:r>
      <w:r w:rsidRPr="0016043E">
        <w:rPr>
          <w:rFonts w:ascii="Verdana" w:eastAsiaTheme="minorHAnsi" w:hAnsi="Verdana" w:cs="TimesNewRomanPSMT"/>
          <w:sz w:val="20"/>
          <w:szCs w:val="20"/>
          <w:lang w:val="bg-BG"/>
        </w:rPr>
        <w:t xml:space="preserve">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w:t>
      </w:r>
      <w:r w:rsidR="00745B43" w:rsidRPr="0016043E">
        <w:rPr>
          <w:rFonts w:ascii="Verdana" w:eastAsiaTheme="minorHAnsi" w:hAnsi="Verdana" w:cs="TimesNewRomanPSMT"/>
          <w:sz w:val="20"/>
          <w:szCs w:val="20"/>
          <w:lang w:val="bg-BG"/>
        </w:rPr>
        <w:t>,</w:t>
      </w:r>
      <w:r w:rsidRPr="0016043E">
        <w:rPr>
          <w:rFonts w:ascii="Verdana" w:eastAsiaTheme="minorHAnsi" w:hAnsi="Verdana" w:cs="TimesNewRomanPSMT"/>
          <w:sz w:val="20"/>
          <w:szCs w:val="20"/>
          <w:lang w:val="bg-BG"/>
        </w:rPr>
        <w:t xml:space="preserve"> съгласно законодателството на държавата, в която обединението е установено; </w:t>
      </w:r>
    </w:p>
    <w:p w14:paraId="472624E2" w14:textId="13FB3F8A" w:rsidR="003E21F2" w:rsidRPr="003E21F2" w:rsidRDefault="00A73CD9" w:rsidP="0016043E">
      <w:pPr>
        <w:pStyle w:val="ListParagraph"/>
        <w:numPr>
          <w:ilvl w:val="2"/>
          <w:numId w:val="13"/>
        </w:numPr>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w:t>
      </w:r>
      <w:r w:rsidR="00990718">
        <w:rPr>
          <w:rFonts w:ascii="Verdana" w:hAnsi="Verdana" w:cs="Tahoma"/>
          <w:color w:val="000000"/>
          <w:sz w:val="20"/>
          <w:szCs w:val="20"/>
          <w:lang w:val="bg-BG"/>
        </w:rPr>
        <w:t>рамковото споразумение</w:t>
      </w:r>
      <w:r w:rsidR="003E21F2" w:rsidRPr="003E21F2">
        <w:rPr>
          <w:rFonts w:ascii="Verdana" w:hAnsi="Verdana" w:cs="Tahoma"/>
          <w:color w:val="000000"/>
          <w:sz w:val="20"/>
          <w:szCs w:val="20"/>
          <w:lang w:val="bg-BG"/>
        </w:rPr>
        <w:t xml:space="preserve">; </w:t>
      </w:r>
    </w:p>
    <w:p w14:paraId="472624E3" w14:textId="3410EF4D" w:rsidR="003E21F2" w:rsidRDefault="005D5942" w:rsidP="0016043E">
      <w:pPr>
        <w:pStyle w:val="ListParagraph"/>
        <w:numPr>
          <w:ilvl w:val="2"/>
          <w:numId w:val="13"/>
        </w:numPr>
        <w:jc w:val="both"/>
        <w:rPr>
          <w:rFonts w:ascii="Verdana" w:hAnsi="Verdana" w:cs="Tahoma"/>
          <w:sz w:val="20"/>
          <w:szCs w:val="20"/>
          <w:lang w:val="bg-BG"/>
        </w:rPr>
      </w:pPr>
      <w:r>
        <w:rPr>
          <w:rFonts w:ascii="Verdana" w:hAnsi="Verdana"/>
          <w:bCs/>
          <w:sz w:val="20"/>
          <w:szCs w:val="20"/>
          <w:lang w:val="bg-BG"/>
        </w:rPr>
        <w:t>Рамковото споразумение</w:t>
      </w:r>
      <w:r w:rsidR="00AA1E86">
        <w:rPr>
          <w:rFonts w:ascii="Verdana" w:hAnsi="Verdana"/>
          <w:bCs/>
          <w:sz w:val="20"/>
          <w:szCs w:val="20"/>
          <w:lang w:val="bg-BG"/>
        </w:rPr>
        <w:t xml:space="preserve"> не се подписва с участник който не </w:t>
      </w:r>
      <w:r w:rsidR="00363CA5">
        <w:rPr>
          <w:rFonts w:ascii="Verdana" w:hAnsi="Verdana"/>
          <w:bCs/>
          <w:sz w:val="20"/>
          <w:szCs w:val="20"/>
          <w:lang w:val="bg-BG"/>
        </w:rPr>
        <w:t>е</w:t>
      </w:r>
      <w:r w:rsidR="00AA1E86">
        <w:rPr>
          <w:rFonts w:ascii="Verdana" w:hAnsi="Verdana"/>
          <w:bCs/>
          <w:sz w:val="20"/>
          <w:szCs w:val="20"/>
          <w:lang w:val="bg-BG"/>
        </w:rPr>
        <w:t xml:space="preserve"> </w:t>
      </w:r>
      <w:r w:rsidR="00363CA5">
        <w:rPr>
          <w:rFonts w:ascii="Verdana" w:hAnsi="Verdana"/>
          <w:bCs/>
          <w:sz w:val="20"/>
          <w:szCs w:val="20"/>
          <w:lang w:val="bg-BG"/>
        </w:rPr>
        <w:t>и</w:t>
      </w:r>
      <w:r w:rsidR="00363CA5" w:rsidRPr="005A06EB">
        <w:rPr>
          <w:rFonts w:ascii="Verdana" w:hAnsi="Verdana"/>
          <w:bCs/>
          <w:sz w:val="20"/>
          <w:szCs w:val="20"/>
          <w:lang w:val="bg-BG"/>
        </w:rPr>
        <w:t>звърши</w:t>
      </w:r>
      <w:r w:rsidR="00363CA5">
        <w:rPr>
          <w:rFonts w:ascii="Verdana" w:hAnsi="Verdana"/>
          <w:bCs/>
          <w:sz w:val="20"/>
          <w:szCs w:val="20"/>
          <w:lang w:val="bg-BG"/>
        </w:rPr>
        <w:t>л</w:t>
      </w:r>
      <w:r w:rsidR="003E21F2" w:rsidRPr="005A06EB">
        <w:rPr>
          <w:rFonts w:ascii="Verdana" w:hAnsi="Verdana" w:cs="Tahoma"/>
          <w:sz w:val="20"/>
          <w:szCs w:val="20"/>
          <w:lang w:val="bg-BG"/>
        </w:rPr>
        <w:t xml:space="preserve"> </w:t>
      </w:r>
      <w:r w:rsidR="003E21F2" w:rsidRPr="0016043E">
        <w:rPr>
          <w:rFonts w:ascii="Verdana" w:eastAsiaTheme="minorHAnsi" w:hAnsi="Verdana" w:cs="TimesNewRomanPSMT"/>
          <w:sz w:val="20"/>
          <w:szCs w:val="20"/>
          <w:lang w:val="bg-BG"/>
        </w:rPr>
        <w:t>съответна</w:t>
      </w:r>
      <w:r w:rsidR="003E21F2" w:rsidRPr="005A06EB">
        <w:rPr>
          <w:rFonts w:ascii="Verdana" w:hAnsi="Verdana" w:cs="Tahoma"/>
          <w:sz w:val="20"/>
          <w:szCs w:val="20"/>
          <w:lang w:val="bg-BG"/>
        </w:rPr>
        <w:t xml:space="preserve">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w:t>
      </w:r>
      <w:r>
        <w:rPr>
          <w:rFonts w:ascii="Verdana" w:hAnsi="Verdana" w:cs="Tahoma"/>
          <w:sz w:val="20"/>
          <w:szCs w:val="20"/>
          <w:lang w:val="bg-BG"/>
        </w:rPr>
        <w:t>,</w:t>
      </w:r>
      <w:r w:rsidR="003E21F2" w:rsidRPr="005A06EB">
        <w:rPr>
          <w:rFonts w:ascii="Verdana" w:hAnsi="Verdana" w:cs="Tahoma"/>
          <w:sz w:val="20"/>
          <w:szCs w:val="20"/>
          <w:lang w:val="bg-BG"/>
        </w:rPr>
        <w:t xml:space="preserve"> съгласно изискванията на нормативен или административен акт и е поставено от възложителя в условията на обявената поръчка. </w:t>
      </w:r>
    </w:p>
    <w:p w14:paraId="472624E4" w14:textId="77777777" w:rsidR="003E21F2" w:rsidRPr="0016043E" w:rsidRDefault="003E21F2" w:rsidP="0016043E">
      <w:pPr>
        <w:pStyle w:val="ListParagraph"/>
        <w:numPr>
          <w:ilvl w:val="2"/>
          <w:numId w:val="13"/>
        </w:numPr>
        <w:jc w:val="both"/>
        <w:rPr>
          <w:rFonts w:ascii="Verdana" w:hAnsi="Verdana"/>
          <w:bCs/>
          <w:sz w:val="20"/>
          <w:szCs w:val="20"/>
          <w:lang w:val="bg-BG"/>
        </w:rPr>
      </w:pPr>
      <w:r w:rsidRPr="0016043E">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16043E">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Default="00815B8B" w:rsidP="0016043E">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5356CABD" w14:textId="77777777" w:rsidR="00D360D1" w:rsidRPr="00881732" w:rsidRDefault="00D360D1" w:rsidP="00D66ED2">
      <w:pPr>
        <w:keepLines/>
        <w:spacing w:before="120" w:after="120"/>
        <w:jc w:val="both"/>
        <w:rPr>
          <w:rFonts w:ascii="Verdana" w:hAnsi="Verdana" w:cs="Arial"/>
          <w:sz w:val="20"/>
          <w:szCs w:val="20"/>
          <w:lang w:val="bg-BG"/>
        </w:rPr>
      </w:pPr>
    </w:p>
    <w:p w14:paraId="24DEFC43" w14:textId="24DCDDA8" w:rsidR="0041387E" w:rsidRPr="00623787" w:rsidRDefault="0041387E" w:rsidP="0041387E">
      <w:pPr>
        <w:pStyle w:val="BodyText"/>
        <w:spacing w:before="120"/>
        <w:jc w:val="both"/>
        <w:rPr>
          <w:b/>
          <w:bCs/>
          <w:i/>
          <w:iCs/>
          <w:lang w:val="bg-BG"/>
        </w:rPr>
      </w:pPr>
      <w:r w:rsidRPr="00623787">
        <w:rPr>
          <w:b/>
          <w:bCs/>
          <w:iCs/>
          <w:lang w:val="en-US"/>
        </w:rPr>
        <w:t xml:space="preserve">II. </w:t>
      </w:r>
      <w:r w:rsidRPr="00623787">
        <w:rPr>
          <w:b/>
          <w:bCs/>
          <w:iCs/>
          <w:lang w:val="bg-BG"/>
        </w:rPr>
        <w:t>СКЛЮЧВАНЕ НА ДОГОВОРИ ВЪЗ ОСНОВА НА РАМКОВО СПОРАЗУМЕНИЕ</w:t>
      </w:r>
      <w:r w:rsidR="00B46E4C">
        <w:rPr>
          <w:b/>
          <w:bCs/>
          <w:iCs/>
          <w:lang w:val="bg-BG"/>
        </w:rPr>
        <w:t xml:space="preserve"> – ВЪТРЕШЕН КОНКУРЕН</w:t>
      </w:r>
      <w:r w:rsidR="00C03D1E">
        <w:rPr>
          <w:b/>
          <w:bCs/>
          <w:iCs/>
          <w:lang w:val="bg-BG"/>
        </w:rPr>
        <w:t>ТЕН</w:t>
      </w:r>
      <w:r w:rsidR="00B46E4C">
        <w:rPr>
          <w:b/>
          <w:bCs/>
          <w:iCs/>
          <w:lang w:val="bg-BG"/>
        </w:rPr>
        <w:t xml:space="preserve"> ИЗБОР</w:t>
      </w:r>
    </w:p>
    <w:p w14:paraId="19805E59" w14:textId="48304E09" w:rsidR="0041387E" w:rsidRPr="000F6A54" w:rsidRDefault="0041387E" w:rsidP="0041387E">
      <w:pPr>
        <w:numPr>
          <w:ilvl w:val="1"/>
          <w:numId w:val="35"/>
        </w:numPr>
        <w:spacing w:before="90" w:after="90"/>
        <w:jc w:val="both"/>
        <w:rPr>
          <w:rFonts w:ascii="Verdana" w:hAnsi="Verdana"/>
          <w:sz w:val="20"/>
          <w:lang w:val="bg-BG"/>
        </w:rPr>
      </w:pPr>
      <w:r w:rsidRPr="000F6A54">
        <w:rPr>
          <w:rFonts w:ascii="Verdana" w:hAnsi="Verdana"/>
          <w:sz w:val="20"/>
          <w:lang w:val="bg-BG"/>
        </w:rPr>
        <w:t xml:space="preserve">При възникване на необходимост от финансиране на закупуване на МПС и оборудване чрез финансов лизинг в рамките на срока на рамковото споразумение, Възложителят изпраща </w:t>
      </w:r>
      <w:r w:rsidRPr="000F6A54">
        <w:rPr>
          <w:rFonts w:ascii="Verdana" w:hAnsi="Verdana"/>
          <w:b/>
          <w:sz w:val="20"/>
          <w:lang w:val="bg-BG"/>
        </w:rPr>
        <w:t>писмена покана за оферта</w:t>
      </w:r>
      <w:r w:rsidRPr="000F6A54">
        <w:rPr>
          <w:rFonts w:ascii="Verdana" w:hAnsi="Verdana"/>
          <w:sz w:val="20"/>
          <w:lang w:val="bg-BG"/>
        </w:rPr>
        <w:t xml:space="preserve"> до всички </w:t>
      </w:r>
      <w:r w:rsidR="00363CA5">
        <w:rPr>
          <w:rFonts w:ascii="Verdana" w:hAnsi="Verdana"/>
          <w:sz w:val="20"/>
          <w:lang w:val="bg-BG"/>
        </w:rPr>
        <w:t>лица, сключили</w:t>
      </w:r>
      <w:r w:rsidRPr="000F6A54">
        <w:rPr>
          <w:rFonts w:ascii="Verdana" w:hAnsi="Verdana"/>
          <w:sz w:val="20"/>
          <w:lang w:val="bg-BG"/>
        </w:rPr>
        <w:t xml:space="preserve"> рамковото споразумение</w:t>
      </w:r>
      <w:r w:rsidR="00363CA5">
        <w:rPr>
          <w:rFonts w:ascii="Verdana" w:hAnsi="Verdana"/>
          <w:sz w:val="20"/>
          <w:lang w:val="bg-BG"/>
        </w:rPr>
        <w:t>,</w:t>
      </w:r>
      <w:r w:rsidRPr="000F6A54">
        <w:rPr>
          <w:rFonts w:ascii="Verdana" w:hAnsi="Verdana"/>
          <w:sz w:val="20"/>
          <w:lang w:val="bg-BG"/>
        </w:rPr>
        <w:t xml:space="preserve"> на основание чл.</w:t>
      </w:r>
      <w:r w:rsidR="00E113C8">
        <w:rPr>
          <w:rFonts w:ascii="Verdana" w:hAnsi="Verdana"/>
          <w:sz w:val="20"/>
          <w:lang w:val="bg-BG"/>
        </w:rPr>
        <w:t>82</w:t>
      </w:r>
      <w:r w:rsidRPr="000F6A54">
        <w:rPr>
          <w:rFonts w:ascii="Verdana" w:hAnsi="Verdana"/>
          <w:sz w:val="20"/>
          <w:lang w:val="bg-BG"/>
        </w:rPr>
        <w:t xml:space="preserve"> ал.</w:t>
      </w:r>
      <w:r w:rsidR="001C6C3D">
        <w:rPr>
          <w:rFonts w:ascii="Verdana" w:hAnsi="Verdana"/>
          <w:sz w:val="20"/>
          <w:lang w:val="bg-BG"/>
        </w:rPr>
        <w:t>4 т.1</w:t>
      </w:r>
      <w:r w:rsidRPr="000F6A54">
        <w:rPr>
          <w:rFonts w:ascii="Verdana" w:hAnsi="Verdana"/>
          <w:sz w:val="20"/>
          <w:lang w:val="bg-BG"/>
        </w:rPr>
        <w:t xml:space="preserve"> от ЗОП.</w:t>
      </w:r>
    </w:p>
    <w:p w14:paraId="6CB04529" w14:textId="002E82DB" w:rsidR="0041387E" w:rsidRPr="000F6A54" w:rsidRDefault="0041387E" w:rsidP="0041387E">
      <w:pPr>
        <w:numPr>
          <w:ilvl w:val="1"/>
          <w:numId w:val="35"/>
        </w:numPr>
        <w:spacing w:before="90" w:after="90"/>
        <w:jc w:val="both"/>
        <w:rPr>
          <w:rFonts w:ascii="Verdana" w:hAnsi="Verdana"/>
          <w:b/>
          <w:sz w:val="20"/>
          <w:lang w:val="bg-BG"/>
        </w:rPr>
      </w:pPr>
      <w:r w:rsidRPr="000F6A54">
        <w:rPr>
          <w:rFonts w:ascii="Verdana" w:hAnsi="Verdana"/>
          <w:sz w:val="20"/>
          <w:lang w:val="bg-BG"/>
        </w:rPr>
        <w:t xml:space="preserve">В поканата за оферта, Възложителят посочва вида оборудване, модел, брой, срока на лизинговото финансиране и друга индивидуализираща информация, съгласно Раздел А: Техническо задание и </w:t>
      </w:r>
      <w:r w:rsidRPr="000F6A54">
        <w:rPr>
          <w:rFonts w:ascii="Verdana" w:hAnsi="Verdana"/>
          <w:b/>
          <w:sz w:val="20"/>
          <w:lang w:val="bg-BG"/>
        </w:rPr>
        <w:t>посочва избрания от Възложителя начин на офериране на лихвените нива (Лихвена структура) и други Параметри на финансиране съгласно Раздел А: Техническо задание.</w:t>
      </w:r>
    </w:p>
    <w:p w14:paraId="415A2503" w14:textId="4D00365F" w:rsidR="0041387E" w:rsidRPr="000F6A54" w:rsidRDefault="0041387E" w:rsidP="0041387E">
      <w:pPr>
        <w:numPr>
          <w:ilvl w:val="1"/>
          <w:numId w:val="35"/>
        </w:numPr>
        <w:spacing w:before="90" w:after="90"/>
        <w:jc w:val="both"/>
        <w:rPr>
          <w:rFonts w:ascii="Verdana" w:hAnsi="Verdana"/>
          <w:sz w:val="20"/>
          <w:lang w:val="bg-BG"/>
        </w:rPr>
      </w:pPr>
      <w:r w:rsidRPr="000F6A54">
        <w:rPr>
          <w:rFonts w:ascii="Verdana" w:hAnsi="Verdana"/>
          <w:sz w:val="20"/>
          <w:lang w:val="bg-BG"/>
        </w:rPr>
        <w:t>В поканата за оферта, Възложителят определя  подходящ срок за п</w:t>
      </w:r>
      <w:r w:rsidR="0015245A">
        <w:rPr>
          <w:rFonts w:ascii="Verdana" w:hAnsi="Verdana"/>
          <w:sz w:val="20"/>
          <w:lang w:val="bg-BG"/>
        </w:rPr>
        <w:t>олучаване</w:t>
      </w:r>
      <w:r w:rsidRPr="000F6A54">
        <w:rPr>
          <w:rFonts w:ascii="Verdana" w:hAnsi="Verdana"/>
          <w:sz w:val="20"/>
          <w:lang w:val="bg-BG"/>
        </w:rPr>
        <w:t xml:space="preserve"> на оферти, като вземе предвид</w:t>
      </w:r>
      <w:r w:rsidR="009C44E4">
        <w:rPr>
          <w:rFonts w:ascii="Verdana" w:hAnsi="Verdana"/>
          <w:sz w:val="20"/>
          <w:lang w:val="bg-BG"/>
        </w:rPr>
        <w:t xml:space="preserve"> сложността на</w:t>
      </w:r>
      <w:r w:rsidRPr="000F6A54">
        <w:rPr>
          <w:rFonts w:ascii="Verdana" w:hAnsi="Verdana"/>
          <w:sz w:val="20"/>
          <w:lang w:val="bg-BG"/>
        </w:rPr>
        <w:t xml:space="preserve"> предмета </w:t>
      </w:r>
      <w:r w:rsidR="009C44E4">
        <w:rPr>
          <w:rFonts w:ascii="Verdana" w:hAnsi="Verdana"/>
          <w:sz w:val="20"/>
          <w:lang w:val="bg-BG"/>
        </w:rPr>
        <w:t xml:space="preserve"> на поръчката </w:t>
      </w:r>
      <w:r w:rsidRPr="000F6A54">
        <w:rPr>
          <w:rFonts w:ascii="Verdana" w:hAnsi="Verdana"/>
          <w:sz w:val="20"/>
          <w:lang w:val="bg-BG"/>
        </w:rPr>
        <w:t>и времето, необходимо за из</w:t>
      </w:r>
      <w:r w:rsidR="009C44E4">
        <w:rPr>
          <w:rFonts w:ascii="Verdana" w:hAnsi="Verdana"/>
          <w:sz w:val="20"/>
          <w:lang w:val="bg-BG"/>
        </w:rPr>
        <w:t>готвяне</w:t>
      </w:r>
      <w:r w:rsidRPr="000F6A54">
        <w:rPr>
          <w:rFonts w:ascii="Verdana" w:hAnsi="Verdana"/>
          <w:sz w:val="20"/>
          <w:lang w:val="bg-BG"/>
        </w:rPr>
        <w:t xml:space="preserve"> на офертите. </w:t>
      </w:r>
    </w:p>
    <w:p w14:paraId="3A4ACC51" w14:textId="77777777" w:rsidR="0041387E" w:rsidRPr="000F6A54" w:rsidRDefault="0041387E" w:rsidP="0041387E">
      <w:pPr>
        <w:numPr>
          <w:ilvl w:val="1"/>
          <w:numId w:val="35"/>
        </w:numPr>
        <w:spacing w:before="90" w:after="90"/>
        <w:jc w:val="both"/>
        <w:rPr>
          <w:rFonts w:ascii="Verdana" w:hAnsi="Verdana"/>
          <w:sz w:val="20"/>
          <w:lang w:val="bg-BG"/>
        </w:rPr>
      </w:pPr>
      <w:r w:rsidRPr="000F6A54">
        <w:rPr>
          <w:rFonts w:ascii="Verdana" w:hAnsi="Verdana"/>
          <w:sz w:val="20"/>
          <w:lang w:val="bg-BG"/>
        </w:rPr>
        <w:t>След изтичане на крайният срок за подаване на оферти, Комисията отваря подадени оферти по реда на тяхното постъпване.</w:t>
      </w:r>
    </w:p>
    <w:p w14:paraId="628D0C4D" w14:textId="77777777" w:rsidR="0041387E" w:rsidRPr="000F6A54" w:rsidRDefault="0041387E" w:rsidP="0041387E">
      <w:pPr>
        <w:pStyle w:val="p50"/>
        <w:numPr>
          <w:ilvl w:val="1"/>
          <w:numId w:val="35"/>
        </w:numPr>
        <w:tabs>
          <w:tab w:val="clear" w:pos="760"/>
        </w:tabs>
        <w:spacing w:after="240" w:line="240" w:lineRule="auto"/>
        <w:rPr>
          <w:rFonts w:ascii="Verdana" w:hAnsi="Verdana"/>
          <w:color w:val="auto"/>
          <w:sz w:val="20"/>
          <w:lang w:val="bg-BG"/>
        </w:rPr>
      </w:pPr>
      <w:r w:rsidRPr="000F6A54">
        <w:rPr>
          <w:rFonts w:ascii="Verdana" w:hAnsi="Verdana"/>
          <w:b/>
          <w:color w:val="auto"/>
          <w:sz w:val="20"/>
          <w:lang w:val="bg-BG"/>
        </w:rPr>
        <w:t>Предложенията за финансиране</w:t>
      </w:r>
      <w:r w:rsidRPr="000F6A54">
        <w:rPr>
          <w:rFonts w:ascii="Verdana" w:hAnsi="Verdana"/>
          <w:color w:val="auto"/>
          <w:sz w:val="20"/>
          <w:lang w:val="bg-BG"/>
        </w:rPr>
        <w:t xml:space="preserve"> са обект на оценка и класиране, като трябва да отговарят на описаните </w:t>
      </w:r>
      <w:r w:rsidRPr="000F6A54">
        <w:rPr>
          <w:rFonts w:ascii="Verdana" w:hAnsi="Verdana"/>
          <w:b/>
          <w:color w:val="auto"/>
          <w:sz w:val="20"/>
          <w:lang w:val="bg-BG"/>
        </w:rPr>
        <w:t>Параметри на финансиране в раздел А: Техническо задание</w:t>
      </w:r>
      <w:r w:rsidRPr="000F6A54">
        <w:rPr>
          <w:rFonts w:ascii="Verdana" w:hAnsi="Verdana"/>
          <w:color w:val="auto"/>
          <w:sz w:val="20"/>
          <w:lang w:val="bg-BG"/>
        </w:rPr>
        <w:t>.</w:t>
      </w:r>
    </w:p>
    <w:p w14:paraId="581DCDBF" w14:textId="77777777" w:rsidR="0041387E" w:rsidRPr="000F6A54" w:rsidRDefault="0041387E" w:rsidP="0041387E">
      <w:pPr>
        <w:pStyle w:val="p50"/>
        <w:numPr>
          <w:ilvl w:val="1"/>
          <w:numId w:val="35"/>
        </w:numPr>
        <w:tabs>
          <w:tab w:val="clear" w:pos="760"/>
        </w:tabs>
        <w:spacing w:after="240" w:line="240" w:lineRule="auto"/>
        <w:rPr>
          <w:rFonts w:ascii="Verdana" w:hAnsi="Verdana"/>
          <w:color w:val="auto"/>
          <w:sz w:val="20"/>
          <w:lang w:val="bg-BG"/>
        </w:rPr>
      </w:pPr>
      <w:r w:rsidRPr="000F6A54">
        <w:rPr>
          <w:rFonts w:ascii="Verdana" w:hAnsi="Verdana"/>
          <w:color w:val="auto"/>
          <w:sz w:val="20"/>
          <w:lang w:val="bg-BG"/>
        </w:rPr>
        <w:lastRenderedPageBreak/>
        <w:t xml:space="preserve">При всяка </w:t>
      </w:r>
      <w:r w:rsidRPr="000F6A54">
        <w:rPr>
          <w:rFonts w:ascii="Verdana" w:hAnsi="Verdana"/>
          <w:b/>
          <w:color w:val="auto"/>
          <w:sz w:val="20"/>
          <w:lang w:val="bg-BG"/>
        </w:rPr>
        <w:t>писмена покана за оферта</w:t>
      </w:r>
      <w:r w:rsidRPr="000F6A54">
        <w:rPr>
          <w:rFonts w:ascii="Verdana" w:hAnsi="Verdana"/>
          <w:color w:val="auto"/>
          <w:sz w:val="20"/>
          <w:lang w:val="bg-BG"/>
        </w:rPr>
        <w:t xml:space="preserve"> страните по </w:t>
      </w:r>
      <w:r w:rsidRPr="000F6A54">
        <w:rPr>
          <w:rFonts w:ascii="Verdana" w:hAnsi="Verdana"/>
          <w:b/>
          <w:color w:val="auto"/>
          <w:sz w:val="20"/>
          <w:lang w:val="bg-BG"/>
        </w:rPr>
        <w:t xml:space="preserve">Рамковото споразумение </w:t>
      </w:r>
      <w:r w:rsidRPr="000F6A54">
        <w:rPr>
          <w:rFonts w:ascii="Verdana" w:hAnsi="Verdana"/>
          <w:color w:val="auto"/>
          <w:sz w:val="20"/>
          <w:lang w:val="bg-BG"/>
        </w:rPr>
        <w:t xml:space="preserve">представят само по едно </w:t>
      </w:r>
      <w:r w:rsidRPr="000F6A54">
        <w:rPr>
          <w:rFonts w:ascii="Verdana" w:hAnsi="Verdana"/>
          <w:b/>
          <w:color w:val="auto"/>
          <w:sz w:val="20"/>
          <w:lang w:val="bg-BG"/>
        </w:rPr>
        <w:t>Предложение за финансиране</w:t>
      </w:r>
      <w:r w:rsidRPr="000F6A54">
        <w:rPr>
          <w:rFonts w:ascii="Verdana" w:hAnsi="Verdana"/>
          <w:color w:val="auto"/>
          <w:sz w:val="20"/>
          <w:lang w:val="bg-BG"/>
        </w:rPr>
        <w:t xml:space="preserve">, за всеки финансиран актив или група от активи в </w:t>
      </w:r>
      <w:r w:rsidRPr="000F6A54">
        <w:rPr>
          <w:rFonts w:ascii="Verdana" w:hAnsi="Verdana"/>
          <w:b/>
          <w:color w:val="auto"/>
          <w:sz w:val="20"/>
          <w:lang w:val="bg-BG"/>
        </w:rPr>
        <w:t>писмената покана за оферта</w:t>
      </w:r>
      <w:r w:rsidRPr="000F6A54">
        <w:rPr>
          <w:rFonts w:ascii="Verdana" w:hAnsi="Verdana"/>
          <w:color w:val="auto"/>
          <w:sz w:val="20"/>
          <w:lang w:val="bg-BG"/>
        </w:rPr>
        <w:t xml:space="preserve"> </w:t>
      </w:r>
      <w:r w:rsidRPr="000F6A54">
        <w:rPr>
          <w:rFonts w:ascii="Verdana" w:hAnsi="Verdana"/>
          <w:b/>
          <w:color w:val="auto"/>
          <w:sz w:val="20"/>
          <w:u w:val="single"/>
          <w:lang w:val="bg-BG"/>
        </w:rPr>
        <w:t>без възможност за допълнително договаряне и промяна на заложените в него стойности.</w:t>
      </w:r>
      <w:r w:rsidRPr="000F6A54">
        <w:rPr>
          <w:rFonts w:ascii="Verdana" w:hAnsi="Verdana"/>
          <w:b/>
          <w:color w:val="auto"/>
          <w:sz w:val="20"/>
          <w:lang w:val="bg-BG"/>
        </w:rPr>
        <w:t xml:space="preserve"> </w:t>
      </w:r>
      <w:r w:rsidRPr="000F6A54">
        <w:rPr>
          <w:rFonts w:ascii="Verdana" w:hAnsi="Verdana"/>
          <w:color w:val="auto"/>
          <w:sz w:val="20"/>
          <w:lang w:val="bg-BG"/>
        </w:rPr>
        <w:t>Алтернативни предложения за финансиране не се приемат.</w:t>
      </w:r>
    </w:p>
    <w:p w14:paraId="0A6B082F" w14:textId="77777777" w:rsidR="0041387E" w:rsidRPr="000F6A54" w:rsidRDefault="0041387E" w:rsidP="0041387E">
      <w:pPr>
        <w:pStyle w:val="p50"/>
        <w:numPr>
          <w:ilvl w:val="1"/>
          <w:numId w:val="35"/>
        </w:numPr>
        <w:tabs>
          <w:tab w:val="clear" w:pos="760"/>
        </w:tabs>
        <w:spacing w:after="240" w:line="240" w:lineRule="auto"/>
        <w:rPr>
          <w:rFonts w:ascii="Verdana" w:hAnsi="Verdana"/>
          <w:color w:val="auto"/>
          <w:sz w:val="20"/>
          <w:lang w:val="bg-BG"/>
        </w:rPr>
      </w:pPr>
      <w:r w:rsidRPr="000F6A54">
        <w:rPr>
          <w:rFonts w:ascii="Verdana" w:hAnsi="Verdana"/>
          <w:color w:val="auto"/>
          <w:sz w:val="20"/>
          <w:lang w:val="bg-BG"/>
        </w:rPr>
        <w:t xml:space="preserve">Предложените в </w:t>
      </w:r>
      <w:r w:rsidRPr="000F6A54">
        <w:rPr>
          <w:rFonts w:ascii="Verdana" w:hAnsi="Verdana"/>
          <w:b/>
          <w:color w:val="auto"/>
          <w:sz w:val="20"/>
          <w:lang w:val="bg-BG"/>
        </w:rPr>
        <w:t>Предложенията за финансиране</w:t>
      </w:r>
      <w:r w:rsidRPr="000F6A54">
        <w:rPr>
          <w:rFonts w:ascii="Verdana" w:hAnsi="Verdana"/>
          <w:color w:val="auto"/>
          <w:sz w:val="20"/>
          <w:lang w:val="bg-BG"/>
        </w:rPr>
        <w:t xml:space="preserve"> от Участника стойности на лихвени надбавки или фиксиран лихвен процент съгласно т.8 по-долу трябва да съответстват на посочената в </w:t>
      </w:r>
      <w:r w:rsidRPr="000F6A54">
        <w:rPr>
          <w:rFonts w:ascii="Verdana" w:hAnsi="Verdana"/>
          <w:b/>
          <w:color w:val="auto"/>
          <w:sz w:val="20"/>
          <w:lang w:val="bg-BG"/>
        </w:rPr>
        <w:t>писмената покана за оферта Лихвена структура</w:t>
      </w:r>
      <w:r w:rsidRPr="000F6A54">
        <w:rPr>
          <w:rFonts w:ascii="Verdana" w:hAnsi="Verdana"/>
          <w:color w:val="auto"/>
          <w:sz w:val="20"/>
          <w:lang w:val="bg-BG"/>
        </w:rPr>
        <w:t xml:space="preserve"> и да бъдат с еднакви стойности за всеки от посочените в съответната покана за оферта активи.</w:t>
      </w:r>
    </w:p>
    <w:p w14:paraId="4725A6D9" w14:textId="77777777" w:rsidR="0041387E" w:rsidRPr="000F6A54" w:rsidRDefault="0041387E" w:rsidP="0041387E">
      <w:pPr>
        <w:numPr>
          <w:ilvl w:val="1"/>
          <w:numId w:val="35"/>
        </w:numPr>
        <w:spacing w:before="90" w:after="90"/>
        <w:jc w:val="both"/>
        <w:rPr>
          <w:rFonts w:ascii="Verdana" w:hAnsi="Verdana"/>
          <w:sz w:val="20"/>
          <w:lang w:val="bg-BG"/>
        </w:rPr>
      </w:pPr>
      <w:r w:rsidRPr="000F6A54">
        <w:rPr>
          <w:rFonts w:ascii="Verdana" w:hAnsi="Verdana"/>
          <w:sz w:val="20"/>
          <w:lang w:val="bg-BG"/>
        </w:rPr>
        <w:t xml:space="preserve">След прегледа на документите на всеки участник,  офертите на тези от тях, които </w:t>
      </w:r>
      <w:r w:rsidRPr="000F6A54">
        <w:rPr>
          <w:rFonts w:ascii="Verdana" w:hAnsi="Verdana"/>
          <w:b/>
          <w:sz w:val="20"/>
          <w:lang w:val="bg-BG"/>
        </w:rPr>
        <w:t>отговарят</w:t>
      </w:r>
      <w:r w:rsidRPr="000F6A54">
        <w:rPr>
          <w:rFonts w:ascii="Verdana" w:hAnsi="Verdana"/>
          <w:sz w:val="20"/>
          <w:lang w:val="bg-BG"/>
        </w:rPr>
        <w:t xml:space="preserve"> на изискванията на Възложителя и ЗОП, в зависимост от избрания начин на офериране на лихвените нива и други ценови елементи, ще бъдат оценени </w:t>
      </w:r>
      <w:r w:rsidRPr="000F6A54">
        <w:rPr>
          <w:rFonts w:ascii="Verdana" w:hAnsi="Verdana"/>
          <w:b/>
          <w:i/>
          <w:sz w:val="20"/>
          <w:lang w:val="bg-BG"/>
        </w:rPr>
        <w:t>по критерий най-ниска цена</w:t>
      </w:r>
      <w:r w:rsidRPr="000F6A54">
        <w:rPr>
          <w:rFonts w:ascii="Verdana" w:hAnsi="Verdana"/>
          <w:sz w:val="20"/>
          <w:lang w:val="bg-BG"/>
        </w:rPr>
        <w:t>, изразена като цена на финансиране, чрез оферираните лихвени проценти или проценти надбавка:</w:t>
      </w:r>
    </w:p>
    <w:p w14:paraId="0A7EC061" w14:textId="77777777" w:rsidR="0041387E" w:rsidRPr="000F6A54" w:rsidRDefault="0041387E" w:rsidP="0041387E">
      <w:pPr>
        <w:spacing w:before="90" w:after="90"/>
        <w:jc w:val="both"/>
        <w:rPr>
          <w:rFonts w:ascii="Verdana" w:hAnsi="Verdana"/>
          <w:sz w:val="20"/>
          <w:lang w:val="bg-BG"/>
        </w:rPr>
      </w:pPr>
    </w:p>
    <w:p w14:paraId="3BA71225" w14:textId="77777777" w:rsidR="0041387E" w:rsidRPr="000F6A54" w:rsidRDefault="0041387E" w:rsidP="0041387E">
      <w:pPr>
        <w:numPr>
          <w:ilvl w:val="0"/>
          <w:numId w:val="36"/>
        </w:numPr>
        <w:spacing w:before="90" w:after="90"/>
        <w:jc w:val="both"/>
        <w:rPr>
          <w:rFonts w:ascii="Verdana" w:hAnsi="Verdana"/>
          <w:b/>
          <w:i/>
          <w:sz w:val="20"/>
          <w:u w:val="single"/>
          <w:lang w:val="bg-BG"/>
        </w:rPr>
      </w:pPr>
      <w:r w:rsidRPr="000F6A54">
        <w:rPr>
          <w:rFonts w:ascii="Verdana" w:hAnsi="Verdana"/>
          <w:b/>
          <w:i/>
          <w:sz w:val="20"/>
          <w:u w:val="single"/>
          <w:lang w:val="bg-BG"/>
        </w:rPr>
        <w:t>Метод на оценка при плаваща лихвена структура:</w:t>
      </w:r>
    </w:p>
    <w:p w14:paraId="136FE52B" w14:textId="20C33BA0" w:rsidR="0041387E" w:rsidRPr="000F6A54" w:rsidRDefault="0041387E" w:rsidP="0041387E">
      <w:pPr>
        <w:pStyle w:val="p50"/>
        <w:numPr>
          <w:ilvl w:val="1"/>
          <w:numId w:val="37"/>
        </w:numPr>
        <w:tabs>
          <w:tab w:val="clear" w:pos="555"/>
          <w:tab w:val="clear" w:pos="760"/>
        </w:tabs>
        <w:spacing w:line="240" w:lineRule="auto"/>
        <w:ind w:left="720" w:hanging="540"/>
        <w:rPr>
          <w:rFonts w:ascii="Verdana" w:hAnsi="Verdana"/>
          <w:color w:val="1F497D"/>
          <w:sz w:val="20"/>
          <w:lang w:val="bg-BG"/>
        </w:rPr>
      </w:pPr>
      <w:r w:rsidRPr="000F6A54">
        <w:rPr>
          <w:rFonts w:ascii="Verdana" w:hAnsi="Verdana"/>
          <w:color w:val="auto"/>
          <w:sz w:val="20"/>
          <w:lang w:val="bg-BG"/>
        </w:rPr>
        <w:t xml:space="preserve">Съгласно условията на раздел А: Техническо задание, плаваща лихвена структура се формира от  актуалната стойност на 3-месечния </w:t>
      </w:r>
      <w:r w:rsidRPr="000F6A54">
        <w:rPr>
          <w:rFonts w:ascii="Verdana" w:hAnsi="Verdana"/>
          <w:color w:val="auto"/>
          <w:sz w:val="20"/>
        </w:rPr>
        <w:t xml:space="preserve">EURIBOR </w:t>
      </w:r>
      <w:r w:rsidRPr="000F6A54">
        <w:rPr>
          <w:rFonts w:ascii="Verdana" w:hAnsi="Verdana"/>
          <w:color w:val="auto"/>
          <w:sz w:val="20"/>
          <w:lang w:val="bg-BG"/>
        </w:rPr>
        <w:t xml:space="preserve">и фиксирана надбавка. В таблица „Плаваща лихвена структура”, от раздел А: Техническо задание, Участникът попълва предлаганият от него размер на фиксираната надбавка, която не може да бъде надвишавана за срока на лизинговият договор.  Участникът, предложил най-ниска фиксирана надбавка над 3-месечния </w:t>
      </w:r>
      <w:r w:rsidRPr="000F6A54">
        <w:rPr>
          <w:rFonts w:ascii="Verdana" w:hAnsi="Verdana"/>
          <w:color w:val="auto"/>
          <w:sz w:val="20"/>
        </w:rPr>
        <w:t>EURIBOR</w:t>
      </w:r>
      <w:r w:rsidRPr="000F6A54">
        <w:rPr>
          <w:rFonts w:ascii="Verdana" w:hAnsi="Verdana"/>
          <w:color w:val="auto"/>
          <w:sz w:val="20"/>
          <w:lang w:val="bg-BG"/>
        </w:rPr>
        <w:t xml:space="preserve"> получава максималният брой точки 100.</w:t>
      </w:r>
      <w:r w:rsidRPr="000F6A54">
        <w:rPr>
          <w:rFonts w:ascii="Verdana" w:hAnsi="Verdana"/>
          <w:sz w:val="20"/>
          <w:lang w:val="bg-BG"/>
        </w:rPr>
        <w:t xml:space="preserve"> Оценката за всеки от останалите Участници се получава като най-ниската </w:t>
      </w:r>
      <w:r w:rsidRPr="000F6A54">
        <w:rPr>
          <w:rFonts w:ascii="Verdana" w:hAnsi="Verdana"/>
          <w:color w:val="auto"/>
          <w:sz w:val="20"/>
          <w:lang w:val="bg-BG"/>
        </w:rPr>
        <w:t xml:space="preserve">фиксирана надбавка </w:t>
      </w:r>
      <w:r w:rsidRPr="000F6A54">
        <w:rPr>
          <w:rFonts w:ascii="Verdana" w:hAnsi="Verdana"/>
          <w:sz w:val="20"/>
          <w:lang w:val="bg-BG"/>
        </w:rPr>
        <w:t>се раздели върху надбавката, предложена от съответния Участник, частното се умножи по 100 и се закръгли до втория знак след десетичната запетая. </w:t>
      </w:r>
      <w:r w:rsidR="006611BA">
        <w:rPr>
          <w:rFonts w:ascii="Verdana" w:hAnsi="Verdana"/>
          <w:sz w:val="20"/>
          <w:lang w:val="bg-BG"/>
        </w:rPr>
        <w:t xml:space="preserve">За избягване на двусмислие, при отрицателна стойност на 3-месечния </w:t>
      </w:r>
      <w:r w:rsidR="006611BA">
        <w:rPr>
          <w:rFonts w:ascii="Verdana" w:hAnsi="Verdana"/>
          <w:sz w:val="20"/>
        </w:rPr>
        <w:t>EURIBOR</w:t>
      </w:r>
      <w:r w:rsidR="006611BA">
        <w:rPr>
          <w:rFonts w:ascii="Verdana" w:hAnsi="Verdana"/>
          <w:sz w:val="20"/>
          <w:lang w:val="bg-BG"/>
        </w:rPr>
        <w:t xml:space="preserve"> – например -0,25% и фиксирана надбавка 1,00% -приложимият лихвен процент се изчислява аритметично като (-0,25% + 1,00%) или +0,75%.</w:t>
      </w:r>
    </w:p>
    <w:p w14:paraId="46B76049" w14:textId="77777777" w:rsidR="0041387E" w:rsidRPr="000F6A54" w:rsidRDefault="0041387E" w:rsidP="0041387E">
      <w:pPr>
        <w:pStyle w:val="p50"/>
        <w:tabs>
          <w:tab w:val="clear" w:pos="760"/>
          <w:tab w:val="left" w:pos="1080"/>
        </w:tabs>
        <w:spacing w:line="240" w:lineRule="auto"/>
        <w:ind w:left="360" w:firstLine="0"/>
        <w:rPr>
          <w:rFonts w:ascii="Verdana" w:hAnsi="Verdana"/>
          <w:color w:val="1F497D"/>
          <w:sz w:val="20"/>
          <w:lang w:val="bg-BG"/>
        </w:rPr>
      </w:pPr>
    </w:p>
    <w:p w14:paraId="03F5BD2B" w14:textId="77777777" w:rsidR="0041387E" w:rsidRPr="000F6A54" w:rsidRDefault="0041387E" w:rsidP="0041387E">
      <w:pPr>
        <w:numPr>
          <w:ilvl w:val="0"/>
          <w:numId w:val="36"/>
        </w:numPr>
        <w:spacing w:before="90" w:after="90"/>
        <w:jc w:val="both"/>
        <w:rPr>
          <w:rFonts w:ascii="Verdana" w:hAnsi="Verdana"/>
          <w:b/>
          <w:i/>
          <w:sz w:val="20"/>
          <w:u w:val="single"/>
          <w:lang w:val="bg-BG"/>
        </w:rPr>
      </w:pPr>
      <w:r w:rsidRPr="000F6A54">
        <w:rPr>
          <w:rFonts w:ascii="Verdana" w:hAnsi="Verdana"/>
          <w:b/>
          <w:i/>
          <w:sz w:val="20"/>
          <w:u w:val="single"/>
          <w:lang w:val="bg-BG"/>
        </w:rPr>
        <w:t>Метод на оценка при фиксирана лихвена структура:</w:t>
      </w:r>
    </w:p>
    <w:p w14:paraId="0566DCA3" w14:textId="135EC39C" w:rsidR="0041387E" w:rsidRPr="000F6A54" w:rsidRDefault="0041387E" w:rsidP="0041387E">
      <w:pPr>
        <w:pStyle w:val="p50"/>
        <w:numPr>
          <w:ilvl w:val="1"/>
          <w:numId w:val="37"/>
        </w:numPr>
        <w:tabs>
          <w:tab w:val="clear" w:pos="555"/>
          <w:tab w:val="clear" w:pos="760"/>
        </w:tabs>
        <w:spacing w:line="240" w:lineRule="auto"/>
        <w:ind w:left="720" w:hanging="540"/>
        <w:rPr>
          <w:rFonts w:ascii="Verdana" w:hAnsi="Verdana"/>
          <w:color w:val="auto"/>
          <w:sz w:val="20"/>
          <w:lang w:val="bg-BG"/>
        </w:rPr>
      </w:pPr>
      <w:r w:rsidRPr="000F6A54">
        <w:rPr>
          <w:rFonts w:ascii="Verdana" w:hAnsi="Verdana"/>
          <w:color w:val="auto"/>
          <w:sz w:val="20"/>
          <w:lang w:val="bg-BG"/>
        </w:rPr>
        <w:t>Съгласно условията на раздел А: Техническо задание, годишния лихвен процент е постоянен за целият срок на лизинговия договор. В таблица „Фиксирана лихвена структура”, от раздел А: Техническо задание,  Участник</w:t>
      </w:r>
      <w:r w:rsidR="006611BA">
        <w:rPr>
          <w:rFonts w:ascii="Verdana" w:hAnsi="Verdana"/>
          <w:color w:val="auto"/>
          <w:sz w:val="20"/>
          <w:lang w:val="bg-BG"/>
        </w:rPr>
        <w:t>ът</w:t>
      </w:r>
      <w:r w:rsidRPr="000F6A54">
        <w:rPr>
          <w:rFonts w:ascii="Verdana" w:hAnsi="Verdana"/>
          <w:color w:val="auto"/>
          <w:sz w:val="20"/>
          <w:lang w:val="bg-BG"/>
        </w:rPr>
        <w:t xml:space="preserve"> попълва предлаганият от </w:t>
      </w:r>
      <w:r w:rsidR="006611BA">
        <w:rPr>
          <w:rFonts w:ascii="Verdana" w:hAnsi="Verdana"/>
          <w:color w:val="auto"/>
          <w:sz w:val="20"/>
          <w:lang w:val="bg-BG"/>
        </w:rPr>
        <w:t xml:space="preserve">него </w:t>
      </w:r>
      <w:r w:rsidRPr="000F6A54">
        <w:rPr>
          <w:rFonts w:ascii="Verdana" w:hAnsi="Verdana"/>
          <w:color w:val="auto"/>
          <w:sz w:val="20"/>
          <w:lang w:val="bg-BG"/>
        </w:rPr>
        <w:t>фиксиран лихвен процент. Участникът, предложил най-нисък фиксиран лихвен процент получава максималният брой точки 100. Оценката за всеки от останалите Участници се получава като най-ниският фиксиран лихвен процент се раздели върху процента, предложен от съответния Участник, частното се умножи по 100 и се закръгли до втория знак след десетичната запетая. </w:t>
      </w:r>
    </w:p>
    <w:p w14:paraId="562B0DAA" w14:textId="77777777" w:rsidR="0041387E" w:rsidRPr="000F6A54" w:rsidRDefault="0041387E" w:rsidP="0041387E">
      <w:pPr>
        <w:pStyle w:val="p50"/>
        <w:tabs>
          <w:tab w:val="clear" w:pos="760"/>
          <w:tab w:val="left" w:pos="1080"/>
        </w:tabs>
        <w:spacing w:line="240" w:lineRule="auto"/>
        <w:ind w:left="180" w:firstLine="0"/>
        <w:rPr>
          <w:rFonts w:ascii="Verdana" w:hAnsi="Verdana"/>
          <w:color w:val="1F497D"/>
          <w:sz w:val="20"/>
        </w:rPr>
      </w:pPr>
    </w:p>
    <w:p w14:paraId="4CB8124A" w14:textId="77777777" w:rsidR="0041387E" w:rsidRPr="000F6A54" w:rsidRDefault="0041387E" w:rsidP="0041387E">
      <w:pPr>
        <w:pStyle w:val="p50"/>
        <w:tabs>
          <w:tab w:val="clear" w:pos="760"/>
          <w:tab w:val="left" w:pos="1080"/>
        </w:tabs>
        <w:spacing w:line="240" w:lineRule="auto"/>
        <w:ind w:left="180" w:firstLine="0"/>
        <w:rPr>
          <w:rFonts w:ascii="Verdana" w:hAnsi="Verdana"/>
          <w:color w:val="1F497D"/>
          <w:sz w:val="20"/>
        </w:rPr>
      </w:pPr>
    </w:p>
    <w:p w14:paraId="4CA2916D" w14:textId="77777777" w:rsidR="0041387E" w:rsidRPr="000F6A54" w:rsidRDefault="0041387E" w:rsidP="0041387E">
      <w:pPr>
        <w:numPr>
          <w:ilvl w:val="0"/>
          <w:numId w:val="36"/>
        </w:numPr>
        <w:spacing w:before="90" w:after="90"/>
        <w:jc w:val="both"/>
        <w:rPr>
          <w:rFonts w:ascii="Verdana" w:hAnsi="Verdana"/>
          <w:b/>
          <w:i/>
          <w:sz w:val="20"/>
          <w:u w:val="single"/>
          <w:lang w:val="bg-BG"/>
        </w:rPr>
      </w:pPr>
      <w:r w:rsidRPr="000F6A54">
        <w:rPr>
          <w:rFonts w:ascii="Verdana" w:hAnsi="Verdana"/>
          <w:b/>
          <w:i/>
          <w:sz w:val="20"/>
          <w:u w:val="single"/>
          <w:lang w:val="bg-BG"/>
        </w:rPr>
        <w:t>Метод на оценка при лихвена структура „Горен праг”:</w:t>
      </w:r>
    </w:p>
    <w:p w14:paraId="13B1D5B2" w14:textId="3582E60E" w:rsidR="0041387E" w:rsidRPr="000F6A54" w:rsidRDefault="0041387E" w:rsidP="0041387E">
      <w:pPr>
        <w:pStyle w:val="p50"/>
        <w:numPr>
          <w:ilvl w:val="1"/>
          <w:numId w:val="37"/>
        </w:numPr>
        <w:tabs>
          <w:tab w:val="clear" w:pos="555"/>
          <w:tab w:val="clear" w:pos="760"/>
        </w:tabs>
        <w:spacing w:line="240" w:lineRule="auto"/>
        <w:ind w:left="720" w:hanging="540"/>
        <w:rPr>
          <w:rFonts w:ascii="Verdana" w:hAnsi="Verdana"/>
          <w:color w:val="auto"/>
          <w:sz w:val="20"/>
          <w:lang w:val="bg-BG"/>
        </w:rPr>
      </w:pPr>
      <w:r w:rsidRPr="000F6A54">
        <w:rPr>
          <w:rFonts w:ascii="Verdana" w:hAnsi="Verdana"/>
          <w:color w:val="auto"/>
          <w:sz w:val="20"/>
          <w:lang w:val="bg-BG"/>
        </w:rPr>
        <w:t xml:space="preserve">Съгласно условията на раздел А: Техническо задание, при отправяне на писмена покана от Възложителя към страните по рамковото споразумение и при избран начин на формиране на лихвения процент „Лихвена структура Горен праг”, Възложителят посочва в поканата за оферта горен праг на Базовия лихвен процент (БЛП) в процентно изражение. Горният праг не се променя за срока на договора.  В таблица „Лихвена структура Горен праг”, от раздел А: Техническо задание, Участника попълва предлаганият от  размер на фиксирана надбавка над Горния праг. Участникът, предложил най-ниска </w:t>
      </w:r>
      <w:r w:rsidRPr="000F6A54">
        <w:rPr>
          <w:rFonts w:ascii="Verdana" w:hAnsi="Verdana"/>
          <w:color w:val="auto"/>
          <w:sz w:val="20"/>
          <w:lang w:val="bg-BG"/>
        </w:rPr>
        <w:lastRenderedPageBreak/>
        <w:t>фиксирана надбавка получава максималният брой точки 100. Оценката за всеки от останалите Участници се получава като най-ниската фиксирана надбавка се раздели върху надбавката, предложена от съответния Участник, частното се умножи по 100 и се закръгли до втория знак след десетичната запетая. </w:t>
      </w:r>
    </w:p>
    <w:p w14:paraId="285FD200" w14:textId="77777777" w:rsidR="0041387E" w:rsidRPr="000F6A54" w:rsidRDefault="0041387E" w:rsidP="0041387E">
      <w:pPr>
        <w:pStyle w:val="p50"/>
        <w:tabs>
          <w:tab w:val="clear" w:pos="760"/>
        </w:tabs>
        <w:spacing w:line="240" w:lineRule="auto"/>
        <w:ind w:left="1440" w:firstLine="0"/>
        <w:rPr>
          <w:rFonts w:ascii="Verdana" w:hAnsi="Verdana"/>
          <w:sz w:val="20"/>
          <w:lang w:val="bg-BG"/>
        </w:rPr>
      </w:pPr>
    </w:p>
    <w:p w14:paraId="7F0816A6" w14:textId="77777777" w:rsidR="0041387E" w:rsidRPr="000F6A54" w:rsidRDefault="0041387E" w:rsidP="0041387E">
      <w:pPr>
        <w:pStyle w:val="p50"/>
        <w:numPr>
          <w:ilvl w:val="1"/>
          <w:numId w:val="37"/>
        </w:numPr>
        <w:tabs>
          <w:tab w:val="clear" w:pos="555"/>
          <w:tab w:val="clear" w:pos="760"/>
        </w:tabs>
        <w:spacing w:line="240" w:lineRule="auto"/>
        <w:ind w:left="720" w:hanging="540"/>
        <w:rPr>
          <w:rFonts w:ascii="Verdana" w:hAnsi="Verdana"/>
          <w:color w:val="auto"/>
          <w:sz w:val="20"/>
          <w:lang w:val="bg-BG"/>
        </w:rPr>
      </w:pPr>
      <w:r w:rsidRPr="000F6A54">
        <w:rPr>
          <w:rFonts w:ascii="Verdana" w:hAnsi="Verdana"/>
          <w:color w:val="auto"/>
          <w:sz w:val="20"/>
          <w:lang w:val="bg-BG"/>
        </w:rPr>
        <w:t>Участникът получил най-висока крайна оценка КО ще бъде класиран на първо място.</w:t>
      </w:r>
    </w:p>
    <w:p w14:paraId="7459D789" w14:textId="77777777" w:rsidR="0041387E" w:rsidRPr="000F6A54" w:rsidRDefault="0041387E" w:rsidP="0041387E">
      <w:pPr>
        <w:pStyle w:val="p50"/>
        <w:tabs>
          <w:tab w:val="clear" w:pos="760"/>
        </w:tabs>
        <w:spacing w:line="240" w:lineRule="auto"/>
        <w:ind w:left="180" w:firstLine="0"/>
        <w:rPr>
          <w:rFonts w:ascii="Verdana" w:hAnsi="Verdana"/>
          <w:color w:val="auto"/>
          <w:sz w:val="20"/>
          <w:lang w:val="bg-BG"/>
        </w:rPr>
      </w:pPr>
    </w:p>
    <w:p w14:paraId="35AE9F14" w14:textId="7C7F8912" w:rsidR="0041387E" w:rsidRPr="000F6A54" w:rsidRDefault="0041387E" w:rsidP="0041387E">
      <w:pPr>
        <w:pStyle w:val="p50"/>
        <w:numPr>
          <w:ilvl w:val="1"/>
          <w:numId w:val="37"/>
        </w:numPr>
        <w:tabs>
          <w:tab w:val="clear" w:pos="555"/>
          <w:tab w:val="clear" w:pos="760"/>
        </w:tabs>
        <w:spacing w:line="240" w:lineRule="auto"/>
        <w:ind w:left="720" w:hanging="540"/>
        <w:rPr>
          <w:rFonts w:ascii="Verdana" w:hAnsi="Verdana"/>
          <w:color w:val="auto"/>
          <w:sz w:val="20"/>
          <w:lang w:val="bg-BG"/>
        </w:rPr>
      </w:pPr>
      <w:r w:rsidRPr="000F6A54">
        <w:rPr>
          <w:rFonts w:ascii="Verdana" w:hAnsi="Verdana"/>
          <w:color w:val="auto"/>
          <w:sz w:val="20"/>
          <w:lang w:val="bg-BG"/>
        </w:rPr>
        <w:t>В случай, че на първо място бъдат класирани 2-ма или повече участника,  се прилагат разпоредбите на чл.</w:t>
      </w:r>
      <w:r w:rsidR="00363CA5">
        <w:rPr>
          <w:rFonts w:ascii="Verdana" w:hAnsi="Verdana"/>
          <w:color w:val="auto"/>
          <w:sz w:val="20"/>
          <w:lang w:val="bg-BG"/>
        </w:rPr>
        <w:t>58, ал.3 от ПП</w:t>
      </w:r>
      <w:r w:rsidRPr="000F6A54">
        <w:rPr>
          <w:rFonts w:ascii="Verdana" w:hAnsi="Verdana"/>
          <w:color w:val="auto"/>
          <w:sz w:val="20"/>
          <w:lang w:val="bg-BG"/>
        </w:rPr>
        <w:t xml:space="preserve">ЗОП. </w:t>
      </w:r>
    </w:p>
    <w:p w14:paraId="071982EF" w14:textId="778E60D3" w:rsidR="0041387E" w:rsidRPr="000F6A54" w:rsidRDefault="0041387E" w:rsidP="0041387E">
      <w:pPr>
        <w:pStyle w:val="BodyText"/>
        <w:numPr>
          <w:ilvl w:val="1"/>
          <w:numId w:val="35"/>
        </w:numPr>
        <w:tabs>
          <w:tab w:val="left" w:pos="0"/>
        </w:tabs>
        <w:spacing w:before="120"/>
        <w:jc w:val="both"/>
        <w:rPr>
          <w:rFonts w:ascii="Verdana" w:hAnsi="Verdana"/>
          <w:b/>
          <w:i/>
          <w:sz w:val="20"/>
          <w:lang w:val="bg-BG"/>
        </w:rPr>
      </w:pPr>
      <w:r w:rsidRPr="0016043E">
        <w:rPr>
          <w:rFonts w:ascii="Verdana" w:hAnsi="Verdana"/>
          <w:sz w:val="20"/>
          <w:lang w:val="bg-BG"/>
        </w:rPr>
        <w:t xml:space="preserve">Участниците ще бъдат уведомени за резултатите от процедурата </w:t>
      </w:r>
      <w:r w:rsidR="002328BA" w:rsidRPr="0016043E">
        <w:rPr>
          <w:rFonts w:ascii="Verdana" w:hAnsi="Verdana"/>
          <w:sz w:val="20"/>
          <w:lang w:val="bg-BG"/>
        </w:rPr>
        <w:t xml:space="preserve">с </w:t>
      </w:r>
      <w:r w:rsidR="0001747E" w:rsidRPr="0016043E">
        <w:rPr>
          <w:rFonts w:ascii="Verdana" w:hAnsi="Verdana"/>
          <w:sz w:val="20"/>
          <w:lang w:val="bg-BG"/>
        </w:rPr>
        <w:t>решение за определяне на изпълнител на Възложителя</w:t>
      </w:r>
      <w:r w:rsidR="009664C5" w:rsidRPr="0016043E">
        <w:rPr>
          <w:rFonts w:ascii="Verdana" w:hAnsi="Verdana"/>
          <w:sz w:val="20"/>
          <w:lang w:val="bg-BG"/>
        </w:rPr>
        <w:t xml:space="preserve"> за вътрешния </w:t>
      </w:r>
      <w:r w:rsidR="00D7026C" w:rsidRPr="0016043E">
        <w:rPr>
          <w:rFonts w:ascii="Verdana" w:hAnsi="Verdana"/>
          <w:sz w:val="20"/>
          <w:lang w:val="bg-BG"/>
        </w:rPr>
        <w:t xml:space="preserve">конкурентен </w:t>
      </w:r>
      <w:r w:rsidR="009664C5" w:rsidRPr="0016043E">
        <w:rPr>
          <w:rFonts w:ascii="Verdana" w:hAnsi="Verdana"/>
          <w:sz w:val="20"/>
          <w:lang w:val="bg-BG"/>
        </w:rPr>
        <w:t>избор</w:t>
      </w:r>
      <w:r w:rsidR="003437EC" w:rsidRPr="0016043E">
        <w:rPr>
          <w:rFonts w:ascii="Verdana" w:hAnsi="Verdana"/>
          <w:sz w:val="20"/>
          <w:lang w:val="bg-BG"/>
        </w:rPr>
        <w:t xml:space="preserve"> или Решение за </w:t>
      </w:r>
      <w:r w:rsidR="00F50A7D" w:rsidRPr="0016043E">
        <w:rPr>
          <w:rFonts w:ascii="Verdana" w:hAnsi="Verdana"/>
          <w:sz w:val="20"/>
          <w:lang w:val="bg-BG"/>
        </w:rPr>
        <w:t>прекратяване</w:t>
      </w:r>
      <w:r w:rsidR="004668E4" w:rsidRPr="0016043E">
        <w:rPr>
          <w:rFonts w:ascii="Verdana" w:hAnsi="Verdana"/>
          <w:sz w:val="20"/>
          <w:lang w:val="bg-BG"/>
        </w:rPr>
        <w:t xml:space="preserve"> на вътрешния </w:t>
      </w:r>
      <w:r w:rsidR="00D7026C" w:rsidRPr="0016043E">
        <w:rPr>
          <w:rFonts w:ascii="Verdana" w:hAnsi="Verdana"/>
          <w:sz w:val="20"/>
          <w:lang w:val="bg-BG"/>
        </w:rPr>
        <w:t>конкурентен</w:t>
      </w:r>
      <w:r w:rsidR="004668E4" w:rsidRPr="0016043E">
        <w:rPr>
          <w:rFonts w:ascii="Verdana" w:hAnsi="Verdana"/>
          <w:sz w:val="20"/>
          <w:lang w:val="bg-BG"/>
        </w:rPr>
        <w:t xml:space="preserve"> избор</w:t>
      </w:r>
      <w:r w:rsidR="00F50A7D" w:rsidRPr="0016043E">
        <w:rPr>
          <w:rFonts w:ascii="Verdana" w:hAnsi="Verdana"/>
          <w:sz w:val="20"/>
          <w:lang w:val="bg-BG"/>
        </w:rPr>
        <w:t xml:space="preserve"> </w:t>
      </w:r>
      <w:r w:rsidRPr="0016043E">
        <w:rPr>
          <w:rFonts w:ascii="Verdana" w:hAnsi="Verdana"/>
          <w:sz w:val="20"/>
          <w:lang w:val="bg-BG"/>
        </w:rPr>
        <w:t xml:space="preserve">. Търсенето на неофициални контакти с </w:t>
      </w:r>
      <w:hyperlink w:anchor="възложител" w:history="1">
        <w:r w:rsidRPr="0016043E">
          <w:rPr>
            <w:rFonts w:ascii="Verdana" w:hAnsi="Verdana"/>
            <w:sz w:val="20"/>
            <w:lang w:val="bg-BG"/>
          </w:rPr>
          <w:t>Възложителя</w:t>
        </w:r>
      </w:hyperlink>
      <w:r w:rsidRPr="000F6A54">
        <w:rPr>
          <w:rFonts w:ascii="Verdana" w:hAnsi="Verdana"/>
          <w:sz w:val="20"/>
          <w:lang w:val="bg-BG"/>
        </w:rPr>
        <w:t xml:space="preserve"> или с който и да е негов представител преди обявяване на резултата не се допуска. </w:t>
      </w:r>
      <w:r w:rsidR="009664C5">
        <w:rPr>
          <w:rFonts w:ascii="Verdana" w:hAnsi="Verdana"/>
          <w:sz w:val="20"/>
          <w:lang w:val="bg-BG"/>
        </w:rPr>
        <w:t>На</w:t>
      </w:r>
      <w:r w:rsidRPr="000F6A54">
        <w:rPr>
          <w:rFonts w:ascii="Verdana" w:hAnsi="Verdana"/>
          <w:sz w:val="20"/>
          <w:lang w:val="bg-BG"/>
        </w:rPr>
        <w:t xml:space="preserve"> Участниците ще бъдат </w:t>
      </w:r>
      <w:r w:rsidR="009664C5">
        <w:rPr>
          <w:rFonts w:ascii="Verdana" w:hAnsi="Verdana"/>
          <w:sz w:val="20"/>
          <w:lang w:val="bg-BG"/>
        </w:rPr>
        <w:t>изратено решението за определяне на изпълнител</w:t>
      </w:r>
      <w:r w:rsidRPr="000F6A54">
        <w:rPr>
          <w:rFonts w:ascii="Verdana" w:hAnsi="Verdana"/>
          <w:sz w:val="20"/>
          <w:lang w:val="bg-BG"/>
        </w:rPr>
        <w:t xml:space="preserve"> </w:t>
      </w:r>
      <w:r w:rsidR="009664C5">
        <w:rPr>
          <w:rFonts w:ascii="Verdana" w:hAnsi="Verdana"/>
          <w:sz w:val="20"/>
          <w:lang w:val="bg-BG"/>
        </w:rPr>
        <w:t>за вътрешния конкурен</w:t>
      </w:r>
      <w:r w:rsidR="00E01F79">
        <w:rPr>
          <w:rFonts w:ascii="Verdana" w:hAnsi="Verdana"/>
          <w:sz w:val="20"/>
          <w:lang w:val="bg-BG"/>
        </w:rPr>
        <w:t>тен</w:t>
      </w:r>
      <w:r w:rsidR="009664C5">
        <w:rPr>
          <w:rFonts w:ascii="Verdana" w:hAnsi="Verdana"/>
          <w:sz w:val="20"/>
          <w:lang w:val="bg-BG"/>
        </w:rPr>
        <w:t xml:space="preserve"> избор</w:t>
      </w:r>
      <w:r w:rsidRPr="000F6A54">
        <w:rPr>
          <w:rFonts w:ascii="Verdana" w:hAnsi="Verdana"/>
          <w:sz w:val="20"/>
          <w:lang w:val="bg-BG"/>
        </w:rPr>
        <w:t xml:space="preserve">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p>
    <w:p w14:paraId="78C0B4EE" w14:textId="77777777" w:rsidR="0041387E" w:rsidRPr="00F50A7D" w:rsidRDefault="0041387E" w:rsidP="0041387E">
      <w:pPr>
        <w:pStyle w:val="BodyText"/>
        <w:numPr>
          <w:ilvl w:val="1"/>
          <w:numId w:val="35"/>
        </w:numPr>
        <w:tabs>
          <w:tab w:val="left" w:pos="0"/>
        </w:tabs>
        <w:spacing w:before="120"/>
        <w:jc w:val="both"/>
        <w:rPr>
          <w:rFonts w:ascii="Verdana" w:hAnsi="Verdana"/>
          <w:b/>
          <w:i/>
          <w:sz w:val="20"/>
          <w:lang w:val="bg-BG"/>
        </w:rPr>
      </w:pPr>
      <w:r w:rsidRPr="000F6A54">
        <w:rPr>
          <w:rFonts w:ascii="Verdana" w:hAnsi="Verdana"/>
          <w:sz w:val="20"/>
          <w:lang w:val="bg-BG"/>
        </w:rPr>
        <w:t>При подписване на лизингов договор, въз основа на сключено рамково споразумение, с избрания участник, последният е длъжен да представи следните документи:</w:t>
      </w:r>
    </w:p>
    <w:p w14:paraId="6B872A3E" w14:textId="77777777" w:rsidR="002750CA" w:rsidRPr="00F50A7D" w:rsidRDefault="002750CA" w:rsidP="00F50A7D">
      <w:pPr>
        <w:pStyle w:val="BodyText"/>
        <w:numPr>
          <w:ilvl w:val="1"/>
          <w:numId w:val="35"/>
        </w:numPr>
        <w:tabs>
          <w:tab w:val="left" w:pos="0"/>
        </w:tabs>
        <w:spacing w:before="120"/>
        <w:jc w:val="both"/>
        <w:rPr>
          <w:rFonts w:ascii="Verdana" w:hAnsi="Verdana" w:cs="Arial"/>
          <w:bCs/>
          <w:sz w:val="20"/>
          <w:szCs w:val="20"/>
          <w:lang w:val="bg-BG"/>
        </w:rPr>
      </w:pPr>
      <w:r w:rsidRPr="00F50A7D">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F50A7D">
        <w:rPr>
          <w:rFonts w:ascii="Verdana" w:hAnsi="Verdana" w:cs="Tahoma"/>
          <w:color w:val="000000"/>
          <w:sz w:val="20"/>
          <w:szCs w:val="20"/>
          <w:lang w:val="bg-BG"/>
        </w:rPr>
        <w:t xml:space="preserve">: </w:t>
      </w:r>
    </w:p>
    <w:p w14:paraId="3B6C8F80" w14:textId="5DB621AE" w:rsidR="002750CA" w:rsidRPr="00F50A7D" w:rsidRDefault="002750CA" w:rsidP="00F50A7D">
      <w:pPr>
        <w:pStyle w:val="ListParagraph"/>
        <w:keepLines/>
        <w:numPr>
          <w:ilvl w:val="1"/>
          <w:numId w:val="45"/>
        </w:numPr>
        <w:spacing w:before="120" w:after="120"/>
        <w:jc w:val="both"/>
        <w:rPr>
          <w:rFonts w:ascii="Verdana" w:hAnsi="Verdana" w:cs="Tahoma"/>
          <w:color w:val="000000"/>
          <w:sz w:val="20"/>
          <w:szCs w:val="20"/>
          <w:lang w:val="bg-BG"/>
        </w:rPr>
      </w:pPr>
      <w:r w:rsidRPr="00F50A7D">
        <w:rPr>
          <w:rFonts w:ascii="Verdana" w:hAnsi="Verdana" w:cs="Tahoma"/>
          <w:color w:val="000000"/>
          <w:sz w:val="20"/>
          <w:szCs w:val="20"/>
        </w:rPr>
        <w:t xml:space="preserve">актуални документи, удостоверяващи </w:t>
      </w:r>
      <w:r w:rsidRPr="00F50A7D">
        <w:rPr>
          <w:rFonts w:ascii="Verdana" w:hAnsi="Verdana" w:cs="Tahoma"/>
          <w:b/>
          <w:color w:val="000000"/>
          <w:sz w:val="20"/>
          <w:szCs w:val="20"/>
        </w:rPr>
        <w:t>липсата на основанията за отстраняване от процедурата</w:t>
      </w:r>
      <w:r w:rsidRPr="00F50A7D">
        <w:rPr>
          <w:rFonts w:ascii="Verdana" w:hAnsi="Verdana" w:cs="Tahoma"/>
          <w:color w:val="000000"/>
          <w:sz w:val="20"/>
          <w:szCs w:val="20"/>
          <w:lang w:val="bg-BG"/>
        </w:rPr>
        <w:t xml:space="preserve">, /с изключение на такива, които са били вече предоставени на възложителя или са му служебно известни, или се отнасят за </w:t>
      </w:r>
      <w:r w:rsidRPr="00F50A7D">
        <w:rPr>
          <w:rFonts w:ascii="Verdana" w:hAnsi="Verdana" w:cs="Tahoma"/>
          <w:color w:val="000000"/>
          <w:sz w:val="20"/>
          <w:szCs w:val="20"/>
        </w:rPr>
        <w:t xml:space="preserve"> обстоятелства</w:t>
      </w:r>
      <w:r w:rsidRPr="00F50A7D">
        <w:rPr>
          <w:rFonts w:ascii="Verdana" w:hAnsi="Verdana" w:cs="Tahoma"/>
          <w:color w:val="000000"/>
          <w:sz w:val="20"/>
          <w:szCs w:val="20"/>
          <w:lang w:val="bg-BG"/>
        </w:rPr>
        <w:t>, които</w:t>
      </w:r>
      <w:r w:rsidRPr="00F50A7D">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Pr="00F50A7D">
        <w:rPr>
          <w:rFonts w:ascii="Verdana" w:hAnsi="Verdana" w:cs="Tahoma"/>
          <w:color w:val="000000"/>
          <w:sz w:val="20"/>
          <w:szCs w:val="20"/>
          <w:lang w:val="bg-BG"/>
        </w:rPr>
        <w:t>/:</w:t>
      </w:r>
    </w:p>
    <w:p w14:paraId="4EC9E875" w14:textId="77777777" w:rsidR="002750CA" w:rsidRPr="003E21F2" w:rsidRDefault="002750CA" w:rsidP="002750CA">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 xml:space="preserve">за обстоятелствата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32E7AADE" w14:textId="582720A2" w:rsidR="002750CA" w:rsidRPr="003E21F2" w:rsidRDefault="002750CA" w:rsidP="002750CA">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w:t>
      </w:r>
      <w:r w:rsidR="00D7026C">
        <w:rPr>
          <w:rFonts w:ascii="Verdana" w:hAnsi="Verdana" w:cs="Tahoma"/>
          <w:color w:val="000000"/>
          <w:sz w:val="20"/>
          <w:szCs w:val="20"/>
          <w:lang w:val="bg-BG"/>
        </w:rPr>
        <w:t>, издадено не по-късно от 30 дни преди датата на сключване на договора</w:t>
      </w:r>
      <w:r w:rsidRPr="003E21F2">
        <w:rPr>
          <w:rFonts w:ascii="Verdana" w:hAnsi="Verdana" w:cs="Tahoma"/>
          <w:color w:val="000000"/>
          <w:sz w:val="20"/>
          <w:szCs w:val="20"/>
        </w:rPr>
        <w:t xml:space="preserve">; </w:t>
      </w:r>
    </w:p>
    <w:p w14:paraId="7C92E2BB" w14:textId="77777777" w:rsidR="002750CA" w:rsidRPr="00B16E29" w:rsidRDefault="002750CA" w:rsidP="002750CA">
      <w:pPr>
        <w:ind w:firstLine="426"/>
        <w:rPr>
          <w:rFonts w:ascii="Verdana" w:hAnsi="Verdana"/>
          <w:sz w:val="20"/>
          <w:szCs w:val="20"/>
        </w:rPr>
      </w:pPr>
      <w:r>
        <w:rPr>
          <w:rFonts w:ascii="Verdana" w:hAnsi="Verdana"/>
          <w:sz w:val="20"/>
          <w:szCs w:val="20"/>
        </w:rPr>
        <w:t xml:space="preserve">- </w:t>
      </w:r>
      <w:proofErr w:type="gramStart"/>
      <w:r>
        <w:rPr>
          <w:rFonts w:ascii="Verdana" w:hAnsi="Verdana"/>
          <w:sz w:val="20"/>
          <w:szCs w:val="20"/>
        </w:rPr>
        <w:t>за</w:t>
      </w:r>
      <w:proofErr w:type="gramEnd"/>
      <w:r>
        <w:rPr>
          <w:rFonts w:ascii="Verdana" w:hAnsi="Verdana"/>
          <w:sz w:val="20"/>
          <w:szCs w:val="20"/>
        </w:rPr>
        <w:t xml:space="preserve"> обстоятелството по чл. 54, ал.1, т.6 и по чл.56, ал.1, т.4 - удостоверение от органите на Изпълнителна агенция "Главна</w:t>
      </w:r>
      <w:r>
        <w:rPr>
          <w:rFonts w:ascii="Verdana" w:hAnsi="Verdana"/>
          <w:sz w:val="20"/>
          <w:szCs w:val="20"/>
          <w:lang w:val="bg-BG"/>
        </w:rPr>
        <w:t xml:space="preserve"> </w:t>
      </w:r>
      <w:r>
        <w:rPr>
          <w:rFonts w:ascii="Verdana" w:hAnsi="Verdana"/>
          <w:sz w:val="20"/>
          <w:szCs w:val="20"/>
        </w:rPr>
        <w:t>инспекция по труда"</w:t>
      </w:r>
      <w:r>
        <w:rPr>
          <w:rFonts w:ascii="Verdana" w:hAnsi="Verdana"/>
          <w:sz w:val="20"/>
          <w:szCs w:val="20"/>
          <w:lang w:val="bg-BG"/>
        </w:rPr>
        <w:t>;</w:t>
      </w:r>
    </w:p>
    <w:p w14:paraId="2A112934" w14:textId="77777777" w:rsidR="002750CA" w:rsidRDefault="002750CA" w:rsidP="002750CA">
      <w:pPr>
        <w:ind w:firstLine="480"/>
        <w:jc w:val="both"/>
        <w:rPr>
          <w:rFonts w:ascii="Verdana" w:hAnsi="Verdana" w:cs="Tahoma"/>
          <w:color w:val="000000"/>
          <w:sz w:val="20"/>
          <w:szCs w:val="20"/>
          <w:lang w:val="bg-BG"/>
        </w:rPr>
      </w:pPr>
    </w:p>
    <w:p w14:paraId="4A65AC20" w14:textId="77777777" w:rsidR="002750CA" w:rsidRPr="003E21F2" w:rsidRDefault="002750CA" w:rsidP="002750CA">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 xml:space="preserve">Когато в удостоверението по </w:t>
      </w:r>
      <w:r>
        <w:rPr>
          <w:rFonts w:ascii="Verdana" w:hAnsi="Verdana" w:cs="Tahoma"/>
          <w:color w:val="000000"/>
          <w:sz w:val="20"/>
          <w:szCs w:val="20"/>
          <w:lang w:val="bg-BG"/>
        </w:rPr>
        <w:t>чл.</w:t>
      </w:r>
      <w:proofErr w:type="gramEnd"/>
      <w:r>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участникът представя декларация, че нарушението не е извършено при изпълнение на договор за обществена поръчка.</w:t>
      </w:r>
      <w:proofErr w:type="gramEnd"/>
      <w:r w:rsidRPr="003E21F2">
        <w:rPr>
          <w:rFonts w:ascii="Verdana" w:hAnsi="Verdana" w:cs="Tahoma"/>
          <w:color w:val="000000"/>
          <w:sz w:val="20"/>
          <w:szCs w:val="20"/>
        </w:rPr>
        <w:t xml:space="preserve"> </w:t>
      </w:r>
    </w:p>
    <w:p w14:paraId="1360D379" w14:textId="77777777" w:rsidR="002750CA" w:rsidRDefault="002750CA" w:rsidP="002750CA">
      <w:pPr>
        <w:pStyle w:val="ListParagraph"/>
        <w:ind w:left="1985"/>
        <w:jc w:val="both"/>
        <w:rPr>
          <w:rFonts w:ascii="Verdana" w:eastAsiaTheme="minorHAnsi" w:hAnsi="Verdana" w:cs="TimesNewRomanPSMT"/>
          <w:sz w:val="20"/>
          <w:szCs w:val="20"/>
          <w:lang w:val="bg-BG"/>
        </w:rPr>
      </w:pPr>
    </w:p>
    <w:p w14:paraId="596C3EA0" w14:textId="455B4632" w:rsidR="002750CA" w:rsidRPr="005A06EB" w:rsidRDefault="002750CA" w:rsidP="00F50A7D">
      <w:pPr>
        <w:keepLines/>
        <w:numPr>
          <w:ilvl w:val="1"/>
          <w:numId w:val="45"/>
        </w:numPr>
        <w:spacing w:before="120" w:after="120"/>
        <w:jc w:val="both"/>
        <w:rPr>
          <w:rFonts w:ascii="Verdana" w:hAnsi="Verdana" w:cs="Tahoma"/>
          <w:sz w:val="20"/>
          <w:szCs w:val="20"/>
          <w:lang w:val="bg-BG"/>
        </w:rPr>
      </w:pPr>
      <w:r>
        <w:rPr>
          <w:rFonts w:ascii="Verdana" w:hAnsi="Verdana"/>
          <w:bCs/>
          <w:sz w:val="20"/>
          <w:szCs w:val="20"/>
          <w:lang w:val="bg-BG"/>
        </w:rPr>
        <w:t xml:space="preserve">Договорът не се подписва с участник който не </w:t>
      </w:r>
      <w:r w:rsidR="00C67D6D">
        <w:rPr>
          <w:rFonts w:ascii="Verdana" w:hAnsi="Verdana" w:cs="Tahoma"/>
          <w:sz w:val="20"/>
          <w:szCs w:val="20"/>
          <w:lang w:val="bg-BG"/>
        </w:rPr>
        <w:t xml:space="preserve">не е </w:t>
      </w:r>
      <w:r w:rsidRPr="005A06EB">
        <w:rPr>
          <w:rFonts w:ascii="Verdana" w:hAnsi="Verdana" w:cs="Tahoma"/>
          <w:sz w:val="20"/>
          <w:szCs w:val="20"/>
          <w:lang w:val="bg-BG"/>
        </w:rPr>
        <w:t>представи</w:t>
      </w:r>
      <w:r>
        <w:rPr>
          <w:rFonts w:ascii="Verdana" w:hAnsi="Verdana" w:cs="Tahoma"/>
          <w:sz w:val="20"/>
          <w:szCs w:val="20"/>
          <w:lang w:val="bg-BG"/>
        </w:rPr>
        <w:t>л</w:t>
      </w:r>
      <w:r w:rsidRPr="005A06EB">
        <w:rPr>
          <w:rFonts w:ascii="Verdana" w:hAnsi="Verdana" w:cs="Tahoma"/>
          <w:sz w:val="20"/>
          <w:szCs w:val="20"/>
          <w:lang w:val="bg-BG"/>
        </w:rPr>
        <w:t xml:space="preserve"> документ или </w:t>
      </w:r>
      <w:r w:rsidR="00C67D6D">
        <w:rPr>
          <w:rFonts w:ascii="Verdana" w:hAnsi="Verdana" w:cs="Tahoma"/>
          <w:sz w:val="20"/>
          <w:szCs w:val="20"/>
          <w:lang w:val="bg-BG"/>
        </w:rPr>
        <w:t xml:space="preserve">не е </w:t>
      </w:r>
      <w:r w:rsidRPr="005A06EB">
        <w:rPr>
          <w:rFonts w:ascii="Verdana" w:hAnsi="Verdana" w:cs="Tahoma"/>
          <w:sz w:val="20"/>
          <w:szCs w:val="20"/>
          <w:lang w:val="bg-BG"/>
        </w:rPr>
        <w:t>изпълни</w:t>
      </w:r>
      <w:r>
        <w:rPr>
          <w:rFonts w:ascii="Verdana" w:hAnsi="Verdana" w:cs="Tahoma"/>
          <w:sz w:val="20"/>
          <w:szCs w:val="20"/>
          <w:lang w:val="bg-BG"/>
        </w:rPr>
        <w:t>л</w:t>
      </w:r>
      <w:r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195BFAB" w14:textId="77777777" w:rsidR="002750CA" w:rsidRDefault="002750CA" w:rsidP="00F50A7D">
      <w:pPr>
        <w:keepLines/>
        <w:numPr>
          <w:ilvl w:val="0"/>
          <w:numId w:val="45"/>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1C1DE754" w14:textId="77777777" w:rsidR="0041387E" w:rsidRPr="0016043E" w:rsidRDefault="0041387E" w:rsidP="0016043E">
      <w:pPr>
        <w:keepLines/>
        <w:spacing w:before="120" w:after="120"/>
        <w:ind w:left="720"/>
        <w:jc w:val="both"/>
        <w:rPr>
          <w:rFonts w:ascii="Verdana" w:hAnsi="Verdana"/>
          <w:b/>
          <w:sz w:val="20"/>
        </w:rPr>
      </w:pP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6FA9D98D" w14:textId="77777777" w:rsidR="00623787" w:rsidRPr="00D555C2" w:rsidRDefault="00623787" w:rsidP="00623787">
      <w:pPr>
        <w:pStyle w:val="Title"/>
        <w:spacing w:after="240"/>
        <w:rPr>
          <w:rFonts w:ascii="Verdana" w:hAnsi="Verdana"/>
          <w:sz w:val="20"/>
          <w:szCs w:val="20"/>
        </w:rPr>
      </w:pPr>
      <w:r w:rsidRPr="00D555C2">
        <w:rPr>
          <w:rFonts w:ascii="Verdana" w:hAnsi="Verdana"/>
          <w:sz w:val="20"/>
          <w:szCs w:val="20"/>
        </w:rPr>
        <w:lastRenderedPageBreak/>
        <w:t>ПРОЕКТ НА РАМКОВО СПОРАЗУМЕНИЕ</w:t>
      </w:r>
    </w:p>
    <w:p w14:paraId="620BEE7B" w14:textId="77777777" w:rsidR="00623787" w:rsidRPr="00D555C2" w:rsidRDefault="00623787" w:rsidP="00623787">
      <w:pPr>
        <w:spacing w:after="240"/>
        <w:jc w:val="center"/>
        <w:rPr>
          <w:rFonts w:ascii="Verdana" w:hAnsi="Verdana"/>
          <w:b/>
          <w:sz w:val="20"/>
          <w:szCs w:val="20"/>
          <w:lang w:val="bg-BG"/>
        </w:rPr>
      </w:pPr>
      <w:r w:rsidRPr="00D555C2">
        <w:rPr>
          <w:rFonts w:ascii="Verdana" w:hAnsi="Verdana"/>
          <w:b/>
          <w:sz w:val="20"/>
          <w:szCs w:val="20"/>
          <w:lang w:val="bg-BG"/>
        </w:rPr>
        <w:t>Финансиране на закупуване на МПС и оборудване чрез финансов лизинг</w:t>
      </w:r>
    </w:p>
    <w:p w14:paraId="7EC8DE97" w14:textId="01442CD1" w:rsidR="00623787" w:rsidRPr="00D555C2" w:rsidRDefault="00623787" w:rsidP="00623787">
      <w:pPr>
        <w:spacing w:after="240"/>
        <w:jc w:val="both"/>
        <w:rPr>
          <w:rFonts w:ascii="Verdana" w:hAnsi="Verdana"/>
          <w:b/>
          <w:sz w:val="20"/>
          <w:szCs w:val="20"/>
          <w:lang w:val="bg-BG"/>
        </w:rPr>
      </w:pPr>
      <w:r w:rsidRPr="00D555C2">
        <w:rPr>
          <w:rFonts w:ascii="Verdana" w:hAnsi="Verdana"/>
          <w:b/>
          <w:sz w:val="20"/>
          <w:szCs w:val="20"/>
          <w:lang w:val="bg-BG"/>
        </w:rPr>
        <w:t>Настоящето рамково споразумение се сключи на .................... год. на основание Решение ДР....</w:t>
      </w:r>
      <w:r w:rsidRPr="00D555C2">
        <w:rPr>
          <w:rFonts w:ascii="Verdana" w:hAnsi="Verdana"/>
          <w:b/>
          <w:sz w:val="20"/>
          <w:szCs w:val="20"/>
        </w:rPr>
        <w:t>...</w:t>
      </w:r>
      <w:r w:rsidRPr="00D555C2">
        <w:rPr>
          <w:rFonts w:ascii="Verdana" w:hAnsi="Verdana"/>
          <w:b/>
          <w:sz w:val="20"/>
          <w:szCs w:val="20"/>
          <w:lang w:val="bg-BG"/>
        </w:rPr>
        <w:t>../........... г. на Възложителя за избор на лица по рамково споразумение, процедура с № ТТ00</w:t>
      </w:r>
      <w:r>
        <w:rPr>
          <w:rFonts w:ascii="Verdana" w:hAnsi="Verdana"/>
          <w:b/>
          <w:sz w:val="20"/>
          <w:szCs w:val="20"/>
          <w:lang w:val="bg-BG"/>
        </w:rPr>
        <w:t>1</w:t>
      </w:r>
      <w:r w:rsidR="00B92B13">
        <w:rPr>
          <w:rFonts w:ascii="Verdana" w:hAnsi="Verdana"/>
          <w:b/>
          <w:sz w:val="20"/>
          <w:szCs w:val="20"/>
          <w:lang w:val="bg-BG"/>
        </w:rPr>
        <w:t>718</w:t>
      </w:r>
    </w:p>
    <w:p w14:paraId="7B1034FF" w14:textId="77777777" w:rsidR="00623787" w:rsidRPr="00D555C2" w:rsidRDefault="00623787" w:rsidP="00623787">
      <w:pPr>
        <w:spacing w:after="240"/>
        <w:jc w:val="both"/>
        <w:rPr>
          <w:rFonts w:ascii="Verdana" w:hAnsi="Verdana"/>
          <w:b/>
          <w:sz w:val="20"/>
          <w:szCs w:val="20"/>
          <w:lang w:val="bg-BG"/>
        </w:rPr>
      </w:pPr>
      <w:r w:rsidRPr="00D555C2">
        <w:rPr>
          <w:rFonts w:ascii="Verdana" w:hAnsi="Verdana"/>
          <w:b/>
          <w:sz w:val="20"/>
          <w:szCs w:val="20"/>
          <w:lang w:val="bg-BG"/>
        </w:rPr>
        <w:t>между:</w:t>
      </w:r>
    </w:p>
    <w:p w14:paraId="37CE1B70" w14:textId="77777777" w:rsidR="00623787" w:rsidRPr="00D555C2" w:rsidRDefault="00623787" w:rsidP="00623787">
      <w:pPr>
        <w:jc w:val="both"/>
        <w:rPr>
          <w:rFonts w:ascii="Verdana" w:hAnsi="Verdana"/>
          <w:b/>
          <w:sz w:val="20"/>
          <w:szCs w:val="20"/>
          <w:lang w:val="bg-BG"/>
        </w:rPr>
      </w:pPr>
      <w:r w:rsidRPr="00D555C2">
        <w:rPr>
          <w:rFonts w:ascii="Verdana" w:hAnsi="Verdana"/>
          <w:b/>
          <w:sz w:val="20"/>
          <w:szCs w:val="20"/>
          <w:lang w:val="bg-BG"/>
        </w:rPr>
        <w:t>“СОФИЙСКА ВОДА” АД</w:t>
      </w:r>
      <w:r w:rsidRPr="00D555C2">
        <w:rPr>
          <w:rFonts w:ascii="Verdana" w:hAnsi="Verdana"/>
          <w:sz w:val="20"/>
          <w:szCs w:val="20"/>
          <w:lang w:val="bg-BG"/>
        </w:rPr>
        <w:t xml:space="preserve">, регистрирано в Търговски регистър към Агенция по вписванията с ЕИК по Булстат № 130175000, представлявано от </w:t>
      </w:r>
      <w:r>
        <w:rPr>
          <w:rFonts w:ascii="Verdana" w:hAnsi="Verdana"/>
          <w:sz w:val="20"/>
          <w:szCs w:val="20"/>
          <w:lang w:val="bg-BG"/>
        </w:rPr>
        <w:t>…………………….</w:t>
      </w:r>
      <w:r w:rsidRPr="00D555C2">
        <w:rPr>
          <w:rFonts w:ascii="Verdana" w:hAnsi="Verdana"/>
          <w:sz w:val="20"/>
          <w:szCs w:val="20"/>
          <w:lang w:val="bg-BG"/>
        </w:rPr>
        <w:t xml:space="preserve"> в качеството му на Изпълнителен Директор, </w:t>
      </w:r>
      <w:r w:rsidRPr="00D555C2">
        <w:rPr>
          <w:rFonts w:ascii="Verdana" w:hAnsi="Verdana"/>
          <w:b/>
          <w:sz w:val="20"/>
          <w:szCs w:val="20"/>
          <w:lang w:val="bg-BG"/>
        </w:rPr>
        <w:t>наричано за краткост в този договор Възложител;</w:t>
      </w:r>
    </w:p>
    <w:p w14:paraId="78FF7AD1" w14:textId="22CC9E7D" w:rsidR="00623787" w:rsidRPr="00D555C2" w:rsidRDefault="00623787" w:rsidP="00623787">
      <w:pPr>
        <w:jc w:val="both"/>
        <w:rPr>
          <w:rFonts w:ascii="Verdana" w:hAnsi="Verdana"/>
          <w:b/>
          <w:bCs/>
          <w:sz w:val="20"/>
          <w:szCs w:val="20"/>
          <w:lang w:val="bg-BG"/>
        </w:rPr>
      </w:pPr>
      <w:r w:rsidRPr="00D555C2">
        <w:rPr>
          <w:rFonts w:ascii="Verdana" w:hAnsi="Verdana"/>
          <w:b/>
          <w:bCs/>
          <w:sz w:val="20"/>
          <w:szCs w:val="20"/>
          <w:lang w:val="bg-BG"/>
        </w:rPr>
        <w:t>и</w:t>
      </w:r>
    </w:p>
    <w:p w14:paraId="7C1789AD" w14:textId="77777777" w:rsidR="00623787" w:rsidRPr="00D555C2" w:rsidRDefault="00623787" w:rsidP="00623787">
      <w:pPr>
        <w:spacing w:after="240"/>
        <w:jc w:val="both"/>
        <w:rPr>
          <w:rFonts w:ascii="Verdana" w:hAnsi="Verdana"/>
          <w:sz w:val="20"/>
          <w:szCs w:val="20"/>
          <w:lang w:val="bg-BG"/>
        </w:rPr>
      </w:pPr>
      <w:r w:rsidRPr="00D555C2">
        <w:rPr>
          <w:rFonts w:ascii="Verdana" w:hAnsi="Verdana"/>
          <w:sz w:val="20"/>
          <w:szCs w:val="20"/>
          <w:lang w:val="bg-BG"/>
        </w:rPr>
        <w:t>...................................................., регистрирано в Търговски регистър към Агенция по вписванията с ЕИК по Булстат № ..............................., представлявано от ...................................... в качеството му на .................................,</w:t>
      </w:r>
      <w:r w:rsidRPr="00D555C2">
        <w:rPr>
          <w:rFonts w:ascii="Verdana" w:hAnsi="Verdana"/>
          <w:b/>
          <w:sz w:val="20"/>
          <w:szCs w:val="20"/>
          <w:lang w:val="bg-BG"/>
        </w:rPr>
        <w:t xml:space="preserve"> наричано за краткост Изпълнител.</w:t>
      </w:r>
    </w:p>
    <w:p w14:paraId="2E09A577" w14:textId="18C059DE" w:rsidR="00623787" w:rsidRPr="005C6E03" w:rsidRDefault="00623787" w:rsidP="00623787">
      <w:pPr>
        <w:spacing w:after="240"/>
        <w:jc w:val="both"/>
        <w:rPr>
          <w:rFonts w:ascii="Verdana" w:hAnsi="Verdana"/>
          <w:b/>
          <w:bCs/>
          <w:sz w:val="20"/>
          <w:szCs w:val="20"/>
          <w:lang w:val="bg-BG"/>
        </w:rPr>
      </w:pPr>
      <w:r w:rsidRPr="00D555C2">
        <w:rPr>
          <w:rFonts w:ascii="Verdana" w:hAnsi="Verdana"/>
          <w:b/>
          <w:bCs/>
          <w:sz w:val="20"/>
          <w:szCs w:val="20"/>
          <w:lang w:val="bg-BG"/>
        </w:rPr>
        <w:t>ВЪЗЛОЖИТЕЛЯТ</w:t>
      </w:r>
      <w:r w:rsidRPr="00D555C2">
        <w:rPr>
          <w:rFonts w:ascii="Verdana" w:hAnsi="Verdana"/>
          <w:sz w:val="20"/>
          <w:szCs w:val="20"/>
          <w:lang w:val="bg-BG"/>
        </w:rPr>
        <w:t xml:space="preserve"> възлага, а </w:t>
      </w:r>
      <w:r w:rsidRPr="00D555C2">
        <w:rPr>
          <w:rFonts w:ascii="Verdana" w:hAnsi="Verdana"/>
          <w:b/>
          <w:bCs/>
          <w:sz w:val="20"/>
          <w:szCs w:val="20"/>
          <w:lang w:val="bg-BG"/>
        </w:rPr>
        <w:t>ИЗПЪЛНИТЕЛЯТ</w:t>
      </w:r>
      <w:r w:rsidRPr="00D555C2">
        <w:rPr>
          <w:rFonts w:ascii="Verdana" w:hAnsi="Verdana"/>
          <w:sz w:val="20"/>
          <w:szCs w:val="20"/>
          <w:lang w:val="bg-BG"/>
        </w:rPr>
        <w:t xml:space="preserve"> приема и се задължава да извършва услугите, предмет на обществената поръчка за: </w:t>
      </w:r>
      <w:r w:rsidRPr="00D555C2">
        <w:rPr>
          <w:rFonts w:ascii="Verdana" w:hAnsi="Verdana"/>
          <w:b/>
          <w:bCs/>
          <w:sz w:val="20"/>
          <w:szCs w:val="20"/>
          <w:lang w:val="bg-BG"/>
        </w:rPr>
        <w:t>“</w:t>
      </w:r>
      <w:r w:rsidRPr="00D555C2">
        <w:rPr>
          <w:rFonts w:ascii="Verdana" w:hAnsi="Verdana"/>
          <w:b/>
          <w:sz w:val="20"/>
          <w:szCs w:val="20"/>
          <w:lang w:val="bg-BG"/>
        </w:rPr>
        <w:t xml:space="preserve">Финансиране на закупуване на МПС и оборудване чрез финансов </w:t>
      </w:r>
      <w:r w:rsidRPr="005C6E03">
        <w:rPr>
          <w:rFonts w:ascii="Verdana" w:hAnsi="Verdana"/>
          <w:b/>
          <w:sz w:val="20"/>
          <w:szCs w:val="20"/>
          <w:lang w:val="bg-BG"/>
        </w:rPr>
        <w:t>лизинг</w:t>
      </w:r>
      <w:r w:rsidRPr="005C6E03">
        <w:rPr>
          <w:rFonts w:ascii="Verdana" w:hAnsi="Verdana"/>
          <w:b/>
          <w:bCs/>
          <w:sz w:val="20"/>
          <w:szCs w:val="20"/>
          <w:lang w:val="bg-BG"/>
        </w:rPr>
        <w:t>” с № ТТ001</w:t>
      </w:r>
      <w:r w:rsidR="00B92B13">
        <w:rPr>
          <w:rFonts w:ascii="Verdana" w:hAnsi="Verdana"/>
          <w:b/>
          <w:bCs/>
          <w:sz w:val="20"/>
          <w:szCs w:val="20"/>
          <w:lang w:val="bg-BG"/>
        </w:rPr>
        <w:t>718</w:t>
      </w:r>
      <w:r w:rsidRPr="005C6E03">
        <w:rPr>
          <w:rFonts w:ascii="Verdana" w:hAnsi="Verdana"/>
          <w:b/>
          <w:bCs/>
          <w:sz w:val="20"/>
          <w:szCs w:val="20"/>
          <w:lang w:val="bg-BG"/>
        </w:rPr>
        <w:t xml:space="preserve">, </w:t>
      </w:r>
      <w:r w:rsidRPr="005C6E03">
        <w:rPr>
          <w:rFonts w:ascii="Verdana" w:hAnsi="Verdana"/>
          <w:sz w:val="20"/>
          <w:szCs w:val="20"/>
          <w:lang w:val="bg-BG"/>
        </w:rPr>
        <w:t xml:space="preserve">съгласно одобрено от </w:t>
      </w:r>
      <w:r w:rsidRPr="005C6E03">
        <w:rPr>
          <w:rFonts w:ascii="Verdana" w:hAnsi="Verdana"/>
          <w:b/>
          <w:bCs/>
          <w:sz w:val="20"/>
          <w:szCs w:val="20"/>
          <w:lang w:val="bg-BG"/>
        </w:rPr>
        <w:t>ВЪЗЛОЖИТЕЛЯ</w:t>
      </w:r>
      <w:r w:rsidRPr="005C6E03">
        <w:rPr>
          <w:rFonts w:ascii="Verdana" w:hAnsi="Verdana"/>
          <w:sz w:val="20"/>
          <w:szCs w:val="20"/>
          <w:lang w:val="bg-BG"/>
        </w:rPr>
        <w:t xml:space="preserve"> предложение на </w:t>
      </w:r>
      <w:r w:rsidRPr="005C6E03">
        <w:rPr>
          <w:rFonts w:ascii="Verdana" w:hAnsi="Verdana"/>
          <w:b/>
          <w:bCs/>
          <w:sz w:val="20"/>
          <w:szCs w:val="20"/>
          <w:lang w:val="bg-BG"/>
        </w:rPr>
        <w:t>ИЗПЪЛНИТЕЛЯ</w:t>
      </w:r>
      <w:r w:rsidRPr="005C6E03">
        <w:rPr>
          <w:rFonts w:ascii="Verdana" w:hAnsi="Verdana"/>
          <w:sz w:val="20"/>
          <w:szCs w:val="20"/>
          <w:lang w:val="bg-BG"/>
        </w:rPr>
        <w:t xml:space="preserve"> по </w:t>
      </w:r>
      <w:r w:rsidR="00B92B13">
        <w:rPr>
          <w:rFonts w:ascii="Verdana" w:hAnsi="Verdana"/>
          <w:sz w:val="20"/>
          <w:szCs w:val="20"/>
          <w:lang w:val="bg-BG"/>
        </w:rPr>
        <w:t>процедура</w:t>
      </w:r>
      <w:r w:rsidRPr="005C6E03">
        <w:rPr>
          <w:rFonts w:ascii="Verdana" w:hAnsi="Verdana"/>
          <w:sz w:val="20"/>
          <w:szCs w:val="20"/>
          <w:lang w:val="bg-BG"/>
        </w:rPr>
        <w:t xml:space="preserve"> ТТ001</w:t>
      </w:r>
      <w:r w:rsidR="00B92B13">
        <w:rPr>
          <w:rFonts w:ascii="Verdana" w:hAnsi="Verdana"/>
          <w:sz w:val="20"/>
          <w:szCs w:val="20"/>
          <w:lang w:val="bg-BG"/>
        </w:rPr>
        <w:t>718</w:t>
      </w:r>
      <w:r w:rsidRPr="005C6E03">
        <w:rPr>
          <w:rFonts w:ascii="Verdana" w:hAnsi="Verdana"/>
          <w:sz w:val="20"/>
          <w:szCs w:val="20"/>
          <w:lang w:val="bg-BG"/>
        </w:rPr>
        <w:t>, което е неразделна част от настоящето рамково споразумение.</w:t>
      </w:r>
    </w:p>
    <w:p w14:paraId="431D8432" w14:textId="77777777" w:rsidR="00623787" w:rsidRPr="005C6E03" w:rsidRDefault="00623787" w:rsidP="00623787">
      <w:pPr>
        <w:spacing w:after="240"/>
        <w:jc w:val="both"/>
        <w:rPr>
          <w:rFonts w:ascii="Verdana" w:hAnsi="Verdana"/>
          <w:sz w:val="20"/>
          <w:szCs w:val="20"/>
          <w:lang w:val="bg-BG"/>
        </w:rPr>
      </w:pPr>
      <w:r w:rsidRPr="005C6E03">
        <w:rPr>
          <w:rFonts w:ascii="Verdana" w:hAnsi="Verdana"/>
          <w:b/>
          <w:bCs/>
          <w:sz w:val="20"/>
          <w:szCs w:val="20"/>
          <w:lang w:val="bg-BG"/>
        </w:rPr>
        <w:t xml:space="preserve">ВЪЗЛОЖИТЕЛЯТ и ИЗПЪЛНИТЕЛЯТ се договориха за следното: </w:t>
      </w:r>
      <w:r w:rsidRPr="005C6E03">
        <w:rPr>
          <w:rFonts w:ascii="Verdana" w:hAnsi="Verdana"/>
          <w:sz w:val="20"/>
          <w:szCs w:val="20"/>
          <w:lang w:val="bg-BG"/>
        </w:rPr>
        <w:t xml:space="preserve">  </w:t>
      </w:r>
    </w:p>
    <w:p w14:paraId="5E655452" w14:textId="4951306F" w:rsidR="00623787" w:rsidRPr="005C6E03" w:rsidRDefault="00623787" w:rsidP="00623787">
      <w:pPr>
        <w:numPr>
          <w:ilvl w:val="0"/>
          <w:numId w:val="39"/>
        </w:numPr>
        <w:tabs>
          <w:tab w:val="left" w:pos="8640"/>
        </w:tabs>
        <w:spacing w:after="240"/>
        <w:jc w:val="both"/>
        <w:rPr>
          <w:rFonts w:ascii="Verdana" w:hAnsi="Verdana"/>
          <w:sz w:val="20"/>
          <w:szCs w:val="20"/>
          <w:lang w:val="bg-BG"/>
        </w:rPr>
      </w:pPr>
      <w:r w:rsidRPr="005C6E03">
        <w:rPr>
          <w:rFonts w:ascii="Verdana" w:hAnsi="Verdana"/>
          <w:sz w:val="20"/>
          <w:szCs w:val="20"/>
          <w:lang w:val="bg-BG"/>
        </w:rPr>
        <w:t>В това рамково споразумение думите и изразите имат същите значения, както са посочени съответно в условията на конкурсната документация по обществена поръчка с №ТТ001</w:t>
      </w:r>
      <w:r w:rsidR="00B92B13">
        <w:rPr>
          <w:rFonts w:ascii="Verdana" w:hAnsi="Verdana"/>
          <w:sz w:val="20"/>
          <w:szCs w:val="20"/>
          <w:lang w:val="bg-BG"/>
        </w:rPr>
        <w:t>718</w:t>
      </w:r>
      <w:r w:rsidRPr="005C6E03">
        <w:rPr>
          <w:rFonts w:ascii="Verdana" w:hAnsi="Verdana"/>
          <w:sz w:val="20"/>
          <w:szCs w:val="20"/>
          <w:lang w:val="bg-BG"/>
        </w:rPr>
        <w:t xml:space="preserve">, към която се реферира.  </w:t>
      </w:r>
    </w:p>
    <w:p w14:paraId="7060A5AD" w14:textId="77777777" w:rsidR="00623787" w:rsidRPr="00D555C2" w:rsidRDefault="00623787" w:rsidP="00623787">
      <w:pPr>
        <w:numPr>
          <w:ilvl w:val="0"/>
          <w:numId w:val="39"/>
        </w:numPr>
        <w:tabs>
          <w:tab w:val="left" w:pos="8640"/>
        </w:tabs>
        <w:jc w:val="both"/>
        <w:rPr>
          <w:rFonts w:ascii="Verdana" w:hAnsi="Verdana"/>
          <w:sz w:val="20"/>
          <w:szCs w:val="20"/>
          <w:lang w:val="bg-BG"/>
        </w:rPr>
      </w:pPr>
      <w:r w:rsidRPr="00D555C2">
        <w:rPr>
          <w:rFonts w:ascii="Verdana" w:hAnsi="Verdana"/>
          <w:sz w:val="20"/>
          <w:szCs w:val="20"/>
          <w:lang w:val="bg-BG"/>
        </w:rPr>
        <w:t xml:space="preserve">Следните документи трябва да съставят, да се четат и да се тълкуват като част от настоящето рамково споразумение: </w:t>
      </w:r>
    </w:p>
    <w:p w14:paraId="46C0E086" w14:textId="77777777" w:rsidR="00623787" w:rsidRPr="00D555C2" w:rsidRDefault="00623787" w:rsidP="00623787">
      <w:pPr>
        <w:numPr>
          <w:ilvl w:val="1"/>
          <w:numId w:val="40"/>
        </w:numPr>
        <w:tabs>
          <w:tab w:val="num" w:pos="1440"/>
          <w:tab w:val="left" w:pos="8640"/>
        </w:tabs>
        <w:rPr>
          <w:rFonts w:ascii="Verdana" w:hAnsi="Verdana"/>
          <w:sz w:val="20"/>
          <w:szCs w:val="20"/>
          <w:lang w:val="bg-BG"/>
        </w:rPr>
      </w:pPr>
      <w:r w:rsidRPr="00D555C2">
        <w:rPr>
          <w:rFonts w:ascii="Verdana" w:hAnsi="Verdana"/>
          <w:sz w:val="20"/>
          <w:szCs w:val="20"/>
          <w:lang w:val="bg-BG"/>
        </w:rPr>
        <w:t>Раздел А: Техническо задание;</w:t>
      </w:r>
    </w:p>
    <w:p w14:paraId="70724620" w14:textId="77777777" w:rsidR="00623787" w:rsidRPr="00D555C2" w:rsidRDefault="00623787" w:rsidP="00623787">
      <w:pPr>
        <w:numPr>
          <w:ilvl w:val="1"/>
          <w:numId w:val="40"/>
        </w:numPr>
        <w:tabs>
          <w:tab w:val="num" w:pos="1440"/>
          <w:tab w:val="left" w:pos="8640"/>
        </w:tabs>
        <w:rPr>
          <w:rFonts w:ascii="Verdana" w:hAnsi="Verdana"/>
          <w:sz w:val="20"/>
          <w:szCs w:val="20"/>
          <w:lang w:val="bg-BG"/>
        </w:rPr>
      </w:pPr>
      <w:r w:rsidRPr="00D555C2">
        <w:rPr>
          <w:rFonts w:ascii="Verdana" w:hAnsi="Verdana"/>
          <w:sz w:val="20"/>
          <w:szCs w:val="20"/>
          <w:lang w:val="bg-BG"/>
        </w:rPr>
        <w:t>Лизингов договор</w:t>
      </w:r>
    </w:p>
    <w:p w14:paraId="6AF92478" w14:textId="77777777" w:rsidR="00623787" w:rsidRPr="00D555C2" w:rsidRDefault="00623787" w:rsidP="00623787">
      <w:pPr>
        <w:tabs>
          <w:tab w:val="num" w:pos="1477"/>
          <w:tab w:val="left" w:pos="2700"/>
          <w:tab w:val="left" w:pos="8640"/>
        </w:tabs>
        <w:ind w:left="1080"/>
        <w:jc w:val="both"/>
        <w:rPr>
          <w:rFonts w:ascii="Verdana" w:hAnsi="Verdana"/>
          <w:sz w:val="20"/>
          <w:szCs w:val="20"/>
          <w:lang w:val="bg-BG"/>
        </w:rPr>
      </w:pPr>
    </w:p>
    <w:p w14:paraId="72F910B1" w14:textId="77777777" w:rsidR="00623787" w:rsidRPr="00D555C2" w:rsidRDefault="00623787" w:rsidP="00623787">
      <w:pPr>
        <w:numPr>
          <w:ilvl w:val="0"/>
          <w:numId w:val="39"/>
        </w:numPr>
        <w:tabs>
          <w:tab w:val="left" w:pos="8640"/>
        </w:tabs>
        <w:jc w:val="both"/>
        <w:rPr>
          <w:rFonts w:ascii="Verdana" w:hAnsi="Verdana"/>
          <w:sz w:val="20"/>
          <w:szCs w:val="20"/>
          <w:lang w:val="bg-BG"/>
        </w:rPr>
      </w:pPr>
      <w:r w:rsidRPr="00D555C2">
        <w:rPr>
          <w:rFonts w:ascii="Verdana" w:hAnsi="Verdana"/>
          <w:b/>
          <w:bCs/>
          <w:sz w:val="20"/>
          <w:szCs w:val="20"/>
          <w:lang w:val="bg-BG"/>
        </w:rPr>
        <w:t>ИЗПЪЛНИТЕЛЯТ</w:t>
      </w:r>
      <w:r w:rsidRPr="00D555C2">
        <w:rPr>
          <w:rFonts w:ascii="Verdana" w:hAnsi="Verdana"/>
          <w:sz w:val="20"/>
          <w:szCs w:val="20"/>
          <w:lang w:val="bg-BG"/>
        </w:rPr>
        <w:t xml:space="preserve"> приема и се задължава да извършва услугите, предмет на настоящето рамково споразумение, в съответствие с изискванията на рамковото споразумение.</w:t>
      </w:r>
    </w:p>
    <w:p w14:paraId="5802554E" w14:textId="77777777" w:rsidR="00623787" w:rsidRPr="00D555C2" w:rsidRDefault="00623787" w:rsidP="00623787">
      <w:pPr>
        <w:tabs>
          <w:tab w:val="left" w:pos="8640"/>
        </w:tabs>
        <w:ind w:left="360"/>
        <w:jc w:val="both"/>
        <w:rPr>
          <w:rFonts w:ascii="Verdana" w:hAnsi="Verdana"/>
          <w:sz w:val="20"/>
          <w:szCs w:val="20"/>
          <w:lang w:val="bg-BG"/>
        </w:rPr>
      </w:pPr>
    </w:p>
    <w:p w14:paraId="6C8F66AD" w14:textId="77777777" w:rsidR="00623787" w:rsidRPr="00D555C2" w:rsidRDefault="00623787" w:rsidP="00623787">
      <w:pPr>
        <w:numPr>
          <w:ilvl w:val="0"/>
          <w:numId w:val="39"/>
        </w:numPr>
        <w:tabs>
          <w:tab w:val="left" w:pos="8640"/>
        </w:tabs>
        <w:spacing w:after="240"/>
        <w:jc w:val="both"/>
        <w:rPr>
          <w:rFonts w:ascii="Verdana" w:hAnsi="Verdana"/>
          <w:sz w:val="20"/>
          <w:szCs w:val="20"/>
          <w:lang w:val="bg-BG"/>
        </w:rPr>
      </w:pPr>
      <w:r w:rsidRPr="00D555C2">
        <w:rPr>
          <w:rFonts w:ascii="Verdana" w:hAnsi="Verdana"/>
          <w:sz w:val="20"/>
          <w:szCs w:val="20"/>
          <w:lang w:val="bg-BG"/>
        </w:rPr>
        <w:t xml:space="preserve">В съответствие с качеството на извършваните услуги </w:t>
      </w:r>
      <w:r w:rsidRPr="00D555C2">
        <w:rPr>
          <w:rFonts w:ascii="Verdana" w:hAnsi="Verdana"/>
          <w:b/>
          <w:bCs/>
          <w:sz w:val="20"/>
          <w:szCs w:val="20"/>
          <w:lang w:val="bg-BG"/>
        </w:rPr>
        <w:t>ВЪЗЛОЖИТЕЛЯТ</w:t>
      </w:r>
      <w:r w:rsidRPr="00D555C2">
        <w:rPr>
          <w:rFonts w:ascii="Verdana" w:hAnsi="Verdana"/>
          <w:sz w:val="20"/>
          <w:szCs w:val="20"/>
          <w:lang w:val="bg-BG"/>
        </w:rPr>
        <w:t xml:space="preserve"> се задължава да заплаща на </w:t>
      </w:r>
      <w:r w:rsidRPr="00D555C2">
        <w:rPr>
          <w:rFonts w:ascii="Verdana" w:hAnsi="Verdana"/>
          <w:b/>
          <w:bCs/>
          <w:sz w:val="20"/>
          <w:szCs w:val="20"/>
          <w:lang w:val="bg-BG"/>
        </w:rPr>
        <w:t xml:space="preserve">ИЗПЪЛНИТЕЛЯ, </w:t>
      </w:r>
      <w:r w:rsidRPr="00D555C2">
        <w:rPr>
          <w:rFonts w:ascii="Verdana" w:hAnsi="Verdana"/>
          <w:sz w:val="20"/>
          <w:szCs w:val="20"/>
          <w:lang w:val="bg-BG"/>
        </w:rPr>
        <w:t>съгласно уговореният процент фиксирана надбавка или лихвен процент, вписани в сключеният лизингов договор, по времето и начина, посочени в условия на Лизинговият договор.</w:t>
      </w:r>
    </w:p>
    <w:p w14:paraId="4B123753" w14:textId="147D2CB7" w:rsidR="00E00A60" w:rsidRPr="000D0FAB" w:rsidRDefault="00E00A60" w:rsidP="00E00A60">
      <w:pPr>
        <w:pStyle w:val="ListParagraph"/>
        <w:numPr>
          <w:ilvl w:val="0"/>
          <w:numId w:val="39"/>
        </w:numPr>
        <w:jc w:val="both"/>
        <w:rPr>
          <w:rFonts w:ascii="Verdana" w:hAnsi="Verdana"/>
          <w:sz w:val="20"/>
          <w:szCs w:val="20"/>
          <w:lang w:val="bg-BG"/>
        </w:rPr>
      </w:pPr>
      <w:r w:rsidRPr="00940F77">
        <w:rPr>
          <w:rFonts w:ascii="Verdana" w:hAnsi="Verdana"/>
          <w:sz w:val="20"/>
          <w:szCs w:val="20"/>
          <w:lang w:val="bg-BG"/>
        </w:rPr>
        <w:t>Рамковото споразумение  се сключва за срок от 48 (четиридесет и осем) месеца.</w:t>
      </w:r>
      <w:r w:rsidR="00B3467C">
        <w:rPr>
          <w:rFonts w:ascii="Verdana" w:hAnsi="Verdana"/>
          <w:sz w:val="20"/>
          <w:szCs w:val="20"/>
          <w:lang w:val="bg-BG"/>
        </w:rPr>
        <w:t>Рамковото споразумение</w:t>
      </w:r>
      <w:r w:rsidRPr="00940F77">
        <w:rPr>
          <w:rFonts w:ascii="Verdana" w:hAnsi="Verdana"/>
          <w:sz w:val="20"/>
          <w:szCs w:val="20"/>
          <w:lang w:val="bg-BG"/>
        </w:rPr>
        <w:t xml:space="preserve"> влиза в сила </w:t>
      </w:r>
      <w:r w:rsidRPr="00940F77">
        <w:t xml:space="preserve"> </w:t>
      </w:r>
      <w:r w:rsidRPr="00940F77">
        <w:rPr>
          <w:rFonts w:ascii="Verdana" w:hAnsi="Verdana"/>
          <w:sz w:val="20"/>
          <w:szCs w:val="20"/>
          <w:lang w:val="bg-BG"/>
        </w:rPr>
        <w:t xml:space="preserve">считано от датата на </w:t>
      </w:r>
      <w:r w:rsidR="0053637C">
        <w:rPr>
          <w:rFonts w:ascii="Verdana" w:hAnsi="Verdana"/>
          <w:sz w:val="20"/>
          <w:szCs w:val="20"/>
          <w:lang w:val="bg-BG"/>
        </w:rPr>
        <w:t>прекратяване</w:t>
      </w:r>
      <w:r w:rsidR="0053637C" w:rsidRPr="00940F77">
        <w:rPr>
          <w:rFonts w:ascii="Verdana" w:hAnsi="Verdana"/>
          <w:sz w:val="20"/>
          <w:szCs w:val="20"/>
          <w:lang w:val="bg-BG"/>
        </w:rPr>
        <w:t xml:space="preserve"> </w:t>
      </w:r>
      <w:r w:rsidRPr="00940F77">
        <w:rPr>
          <w:rFonts w:ascii="Verdana" w:hAnsi="Verdana"/>
          <w:sz w:val="20"/>
          <w:szCs w:val="20"/>
          <w:lang w:val="bg-BG"/>
        </w:rPr>
        <w:t xml:space="preserve">на  </w:t>
      </w:r>
      <w:r w:rsidR="00B3467C">
        <w:rPr>
          <w:rFonts w:ascii="Verdana" w:hAnsi="Verdana"/>
          <w:sz w:val="20"/>
          <w:szCs w:val="20"/>
          <w:lang w:val="bg-BG"/>
        </w:rPr>
        <w:t>рамково споразумение с номер</w:t>
      </w:r>
      <w:bookmarkStart w:id="17" w:name="_GoBack"/>
      <w:bookmarkEnd w:id="17"/>
      <w:r w:rsidRPr="00940F77">
        <w:rPr>
          <w:rFonts w:ascii="Verdana" w:hAnsi="Verdana"/>
          <w:sz w:val="20"/>
          <w:szCs w:val="20"/>
          <w:lang w:val="bg-BG"/>
        </w:rPr>
        <w:t xml:space="preserve"> </w:t>
      </w:r>
      <w:r w:rsidR="00685DA2" w:rsidRPr="00940F77">
        <w:rPr>
          <w:rFonts w:ascii="Verdana" w:hAnsi="Verdana"/>
          <w:sz w:val="20"/>
          <w:szCs w:val="20"/>
          <w:lang w:val="bg-BG"/>
        </w:rPr>
        <w:t>7139</w:t>
      </w:r>
      <w:r w:rsidRPr="00940F77">
        <w:rPr>
          <w:rFonts w:ascii="Verdana" w:hAnsi="Verdana"/>
          <w:sz w:val="20"/>
          <w:szCs w:val="20"/>
          <w:lang w:val="bg-BG"/>
        </w:rPr>
        <w:t xml:space="preserve"> от </w:t>
      </w:r>
      <w:r w:rsidR="00685DA2" w:rsidRPr="00940F77">
        <w:rPr>
          <w:rFonts w:ascii="Verdana" w:hAnsi="Verdana"/>
          <w:sz w:val="20"/>
          <w:szCs w:val="20"/>
          <w:lang w:val="bg-BG"/>
        </w:rPr>
        <w:t>04.11.201</w:t>
      </w:r>
      <w:r w:rsidR="009B599B">
        <w:rPr>
          <w:rFonts w:ascii="Verdana" w:hAnsi="Verdana"/>
          <w:sz w:val="20"/>
          <w:szCs w:val="20"/>
          <w:lang w:val="bg-BG"/>
        </w:rPr>
        <w:t>6</w:t>
      </w:r>
      <w:r w:rsidR="00685DA2" w:rsidRPr="00940F77">
        <w:rPr>
          <w:rFonts w:ascii="Verdana" w:hAnsi="Verdana"/>
          <w:sz w:val="20"/>
          <w:szCs w:val="20"/>
          <w:lang w:val="bg-BG"/>
        </w:rPr>
        <w:t>.</w:t>
      </w:r>
      <w:r w:rsidRPr="00940F77">
        <w:rPr>
          <w:rFonts w:ascii="Verdana" w:hAnsi="Verdana"/>
          <w:sz w:val="20"/>
          <w:szCs w:val="20"/>
          <w:lang w:val="bg-BG"/>
        </w:rPr>
        <w:t xml:space="preserve">г., но не по-късно от </w:t>
      </w:r>
      <w:r w:rsidR="00685DA2" w:rsidRPr="00940F77">
        <w:rPr>
          <w:rFonts w:ascii="Verdana" w:hAnsi="Verdana"/>
          <w:sz w:val="20"/>
          <w:szCs w:val="20"/>
          <w:lang w:val="bg-BG"/>
        </w:rPr>
        <w:t>04.11.2018</w:t>
      </w:r>
      <w:r w:rsidRPr="00940F77">
        <w:rPr>
          <w:rFonts w:ascii="Verdana" w:hAnsi="Verdana"/>
          <w:sz w:val="20"/>
          <w:szCs w:val="20"/>
          <w:lang w:val="bg-BG"/>
        </w:rPr>
        <w:t xml:space="preserve"> г. В случай, че </w:t>
      </w:r>
      <w:r w:rsidR="0053637C">
        <w:rPr>
          <w:rFonts w:ascii="Verdana" w:hAnsi="Verdana"/>
          <w:sz w:val="20"/>
          <w:szCs w:val="20"/>
          <w:lang w:val="bg-BG"/>
        </w:rPr>
        <w:t>настоящото Рамково споразумение</w:t>
      </w:r>
      <w:r w:rsidR="0053637C" w:rsidRPr="00940F77">
        <w:rPr>
          <w:rFonts w:ascii="Verdana" w:hAnsi="Verdana"/>
          <w:sz w:val="20"/>
          <w:szCs w:val="20"/>
          <w:lang w:val="bg-BG"/>
        </w:rPr>
        <w:t xml:space="preserve"> </w:t>
      </w:r>
      <w:r w:rsidRPr="00940F77">
        <w:rPr>
          <w:rFonts w:ascii="Verdana" w:hAnsi="Verdana"/>
          <w:sz w:val="20"/>
          <w:szCs w:val="20"/>
          <w:lang w:val="bg-BG"/>
        </w:rPr>
        <w:t>е сключен</w:t>
      </w:r>
      <w:r w:rsidR="0053637C">
        <w:rPr>
          <w:rFonts w:ascii="Verdana" w:hAnsi="Verdana"/>
          <w:sz w:val="20"/>
          <w:szCs w:val="20"/>
          <w:lang w:val="bg-BG"/>
        </w:rPr>
        <w:t>о</w:t>
      </w:r>
      <w:r w:rsidRPr="00940F77">
        <w:rPr>
          <w:rFonts w:ascii="Verdana" w:hAnsi="Verdana"/>
          <w:sz w:val="20"/>
          <w:szCs w:val="20"/>
          <w:lang w:val="bg-BG"/>
        </w:rPr>
        <w:t xml:space="preserve"> след </w:t>
      </w:r>
      <w:r w:rsidR="00685DA2" w:rsidRPr="00940F77">
        <w:rPr>
          <w:rFonts w:ascii="Verdana" w:hAnsi="Verdana"/>
          <w:sz w:val="20"/>
          <w:szCs w:val="20"/>
          <w:lang w:val="bg-BG"/>
        </w:rPr>
        <w:t>04.11.2018</w:t>
      </w:r>
      <w:r w:rsidR="00F35B0A" w:rsidRPr="00940F77">
        <w:rPr>
          <w:rFonts w:ascii="Verdana" w:hAnsi="Verdana"/>
          <w:sz w:val="20"/>
          <w:szCs w:val="20"/>
          <w:lang w:val="bg-BG"/>
        </w:rPr>
        <w:t>г. срокът от 48</w:t>
      </w:r>
      <w:r w:rsidRPr="00940F77">
        <w:rPr>
          <w:rFonts w:ascii="Verdana" w:hAnsi="Verdana"/>
          <w:sz w:val="20"/>
          <w:szCs w:val="20"/>
          <w:lang w:val="bg-BG"/>
        </w:rPr>
        <w:t xml:space="preserve"> месеца започва да тече, считано от датата на подписването му</w:t>
      </w:r>
      <w:r w:rsidRPr="000D0FAB">
        <w:rPr>
          <w:rFonts w:ascii="Verdana" w:hAnsi="Verdana"/>
          <w:sz w:val="20"/>
          <w:szCs w:val="20"/>
          <w:lang w:val="bg-BG"/>
        </w:rPr>
        <w:t>.</w:t>
      </w:r>
    </w:p>
    <w:p w14:paraId="4DF6A2BA" w14:textId="77777777" w:rsidR="00BE613B" w:rsidRDefault="00BE613B" w:rsidP="00BE613B">
      <w:pPr>
        <w:pStyle w:val="ListParagraph"/>
        <w:ind w:left="1080"/>
        <w:jc w:val="both"/>
        <w:rPr>
          <w:rFonts w:ascii="Verdana" w:hAnsi="Verdana"/>
          <w:sz w:val="20"/>
          <w:szCs w:val="20"/>
          <w:lang w:val="bg-BG"/>
        </w:rPr>
      </w:pPr>
    </w:p>
    <w:p w14:paraId="23084D0F" w14:textId="234F40A4" w:rsidR="00BE613B" w:rsidRDefault="00BE613B" w:rsidP="00BE613B">
      <w:pPr>
        <w:pStyle w:val="ListParagraph"/>
        <w:numPr>
          <w:ilvl w:val="0"/>
          <w:numId w:val="39"/>
        </w:numPr>
        <w:jc w:val="both"/>
        <w:rPr>
          <w:rFonts w:ascii="Verdana" w:hAnsi="Verdana"/>
          <w:sz w:val="20"/>
          <w:szCs w:val="20"/>
          <w:lang w:val="bg-BG"/>
        </w:rPr>
      </w:pPr>
      <w:r w:rsidRPr="00BE613B">
        <w:rPr>
          <w:rFonts w:ascii="Verdana" w:hAnsi="Verdana"/>
          <w:sz w:val="20"/>
          <w:szCs w:val="20"/>
          <w:lang w:val="bg-BG"/>
        </w:rPr>
        <w:t>Максималната стойност на</w:t>
      </w:r>
      <w:r w:rsidR="00D909B1">
        <w:rPr>
          <w:rFonts w:ascii="Verdana" w:hAnsi="Verdana"/>
          <w:sz w:val="20"/>
          <w:szCs w:val="20"/>
          <w:lang w:val="bg-BG"/>
        </w:rPr>
        <w:t xml:space="preserve"> рамковото споразумение</w:t>
      </w:r>
      <w:r w:rsidRPr="00BE613B">
        <w:rPr>
          <w:rFonts w:ascii="Verdana" w:hAnsi="Verdana"/>
          <w:sz w:val="20"/>
          <w:szCs w:val="20"/>
          <w:lang w:val="bg-BG"/>
        </w:rPr>
        <w:t xml:space="preserve">  с включени опции ще бъде в размер на </w:t>
      </w:r>
      <w:r w:rsidR="00433FA3">
        <w:rPr>
          <w:rFonts w:ascii="Verdana" w:hAnsi="Verdana"/>
          <w:sz w:val="20"/>
          <w:szCs w:val="20"/>
          <w:lang w:val="bg-BG"/>
        </w:rPr>
        <w:t>10 543</w:t>
      </w:r>
      <w:r w:rsidRPr="00BE613B">
        <w:rPr>
          <w:rFonts w:ascii="Verdana" w:hAnsi="Verdana"/>
          <w:sz w:val="20"/>
          <w:szCs w:val="20"/>
          <w:lang w:val="bg-BG"/>
        </w:rPr>
        <w:t xml:space="preserve"> 000 лв. без ДДС</w:t>
      </w:r>
      <w:r w:rsidR="0053637C">
        <w:rPr>
          <w:rFonts w:ascii="Verdana" w:hAnsi="Verdana"/>
          <w:sz w:val="20"/>
          <w:szCs w:val="20"/>
          <w:lang w:val="bg-BG"/>
        </w:rPr>
        <w:t xml:space="preserve">, а без стойността на опциите </w:t>
      </w:r>
      <w:r w:rsidR="00F940D8">
        <w:rPr>
          <w:rFonts w:ascii="Verdana" w:hAnsi="Verdana"/>
          <w:sz w:val="20"/>
          <w:szCs w:val="20"/>
          <w:lang w:val="bg-BG"/>
        </w:rPr>
        <w:t>–</w:t>
      </w:r>
      <w:r w:rsidR="0053637C">
        <w:rPr>
          <w:rFonts w:ascii="Verdana" w:hAnsi="Verdana"/>
          <w:sz w:val="20"/>
          <w:szCs w:val="20"/>
          <w:lang w:val="bg-BG"/>
        </w:rPr>
        <w:t xml:space="preserve"> </w:t>
      </w:r>
      <w:r w:rsidR="00F940D8">
        <w:rPr>
          <w:rFonts w:ascii="Verdana" w:hAnsi="Verdana"/>
          <w:sz w:val="20"/>
          <w:szCs w:val="20"/>
          <w:lang w:val="bg-BG"/>
        </w:rPr>
        <w:t>8 561 000,00</w:t>
      </w:r>
      <w:r w:rsidR="00B049C9">
        <w:rPr>
          <w:rFonts w:ascii="Verdana" w:hAnsi="Verdana"/>
          <w:sz w:val="20"/>
          <w:szCs w:val="20"/>
          <w:lang w:val="bg-BG"/>
        </w:rPr>
        <w:t xml:space="preserve"> лв. без ДДС</w:t>
      </w:r>
      <w:r w:rsidRPr="00BE613B">
        <w:rPr>
          <w:rFonts w:ascii="Verdana" w:hAnsi="Verdana"/>
          <w:sz w:val="20"/>
          <w:szCs w:val="20"/>
          <w:lang w:val="bg-BG"/>
        </w:rPr>
        <w:t>.</w:t>
      </w:r>
    </w:p>
    <w:p w14:paraId="2DEABCD6" w14:textId="77777777" w:rsidR="00BE613B" w:rsidRPr="00BE613B" w:rsidRDefault="00BE613B" w:rsidP="00BE613B">
      <w:pPr>
        <w:pStyle w:val="ListParagraph"/>
        <w:rPr>
          <w:rFonts w:ascii="Verdana" w:hAnsi="Verdana"/>
          <w:sz w:val="20"/>
          <w:szCs w:val="20"/>
          <w:lang w:val="bg-BG"/>
        </w:rPr>
      </w:pPr>
    </w:p>
    <w:p w14:paraId="1080EEDA" w14:textId="3CDCA114" w:rsidR="00BE613B" w:rsidRPr="00662344" w:rsidRDefault="00BE613B" w:rsidP="00BE613B">
      <w:pPr>
        <w:pStyle w:val="ListParagraph"/>
        <w:numPr>
          <w:ilvl w:val="0"/>
          <w:numId w:val="39"/>
        </w:numPr>
        <w:jc w:val="both"/>
        <w:rPr>
          <w:rFonts w:ascii="Verdana" w:hAnsi="Verdana"/>
          <w:sz w:val="20"/>
          <w:szCs w:val="20"/>
          <w:lang w:val="bg-BG"/>
        </w:rPr>
      </w:pPr>
      <w:r w:rsidRPr="00BE613B">
        <w:rPr>
          <w:rFonts w:ascii="Verdana" w:hAnsi="Verdana"/>
          <w:sz w:val="20"/>
          <w:szCs w:val="20"/>
          <w:lang w:val="bg-BG"/>
        </w:rPr>
        <w:t xml:space="preserve"> За срока посочен в т.5 от настоящия раздел, възложителят има право да възлага </w:t>
      </w:r>
      <w:r w:rsidR="00F940D8">
        <w:rPr>
          <w:rFonts w:ascii="Verdana" w:hAnsi="Verdana"/>
          <w:sz w:val="20"/>
          <w:szCs w:val="20"/>
          <w:lang w:val="bg-BG"/>
        </w:rPr>
        <w:t>услуги</w:t>
      </w:r>
      <w:r w:rsidRPr="00BE613B">
        <w:rPr>
          <w:rFonts w:ascii="Verdana" w:hAnsi="Verdana"/>
          <w:sz w:val="20"/>
          <w:szCs w:val="20"/>
          <w:lang w:val="bg-BG"/>
        </w:rPr>
        <w:t xml:space="preserve"> на прогнозна стойност на </w:t>
      </w:r>
      <w:r w:rsidR="00D909B1">
        <w:rPr>
          <w:rFonts w:ascii="Verdana" w:hAnsi="Verdana"/>
          <w:sz w:val="20"/>
          <w:szCs w:val="20"/>
          <w:lang w:val="bg-BG"/>
        </w:rPr>
        <w:t>рамковото споразумение</w:t>
      </w:r>
      <w:r w:rsidRPr="00BE613B">
        <w:rPr>
          <w:rFonts w:ascii="Verdana" w:hAnsi="Verdana"/>
          <w:sz w:val="20"/>
          <w:szCs w:val="20"/>
          <w:lang w:val="bg-BG"/>
        </w:rPr>
        <w:t xml:space="preserve">, без </w:t>
      </w:r>
      <w:r w:rsidRPr="00BE613B">
        <w:rPr>
          <w:rFonts w:ascii="Verdana" w:hAnsi="Verdana"/>
          <w:sz w:val="20"/>
          <w:szCs w:val="20"/>
          <w:lang w:val="bg-BG"/>
        </w:rPr>
        <w:lastRenderedPageBreak/>
        <w:t xml:space="preserve">стойността на опциите, а именно: </w:t>
      </w:r>
      <w:r w:rsidR="00433FA3">
        <w:rPr>
          <w:rFonts w:ascii="Verdana" w:hAnsi="Verdana"/>
          <w:spacing w:val="-5"/>
          <w:sz w:val="20"/>
          <w:szCs w:val="20"/>
          <w:lang w:val="bg-BG"/>
        </w:rPr>
        <w:t>8 561</w:t>
      </w:r>
      <w:r w:rsidRPr="00BE613B">
        <w:rPr>
          <w:rFonts w:ascii="Verdana" w:hAnsi="Verdana"/>
          <w:spacing w:val="-5"/>
          <w:sz w:val="20"/>
          <w:szCs w:val="20"/>
          <w:lang w:val="bg-BG"/>
        </w:rPr>
        <w:t> 000,00 (</w:t>
      </w:r>
      <w:r w:rsidR="00433FA3">
        <w:rPr>
          <w:rFonts w:ascii="Verdana" w:hAnsi="Verdana"/>
          <w:spacing w:val="-5"/>
          <w:sz w:val="20"/>
          <w:szCs w:val="20"/>
          <w:lang w:val="bg-BG"/>
        </w:rPr>
        <w:t xml:space="preserve">осем милиона петстотин шестдесет и една </w:t>
      </w:r>
      <w:r w:rsidRPr="00BE613B">
        <w:rPr>
          <w:rFonts w:ascii="Verdana" w:hAnsi="Verdana"/>
          <w:spacing w:val="-5"/>
          <w:sz w:val="20"/>
          <w:szCs w:val="20"/>
          <w:lang w:val="bg-BG"/>
        </w:rPr>
        <w:t xml:space="preserve">  хиляди) лева без ДДС.</w:t>
      </w:r>
    </w:p>
    <w:p w14:paraId="3D57CFBA" w14:textId="129C6274" w:rsidR="00BE613B" w:rsidRDefault="00BE613B" w:rsidP="00662344">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 xml:space="preserve">Изменения на </w:t>
      </w:r>
      <w:r w:rsidR="00D909B1">
        <w:rPr>
          <w:rFonts w:ascii="Verdana" w:hAnsi="Verdana"/>
          <w:b/>
          <w:sz w:val="20"/>
          <w:szCs w:val="20"/>
          <w:lang w:val="bg-BG"/>
        </w:rPr>
        <w:t>рамковото споразумение</w:t>
      </w:r>
      <w:r w:rsidRPr="00FD104C">
        <w:rPr>
          <w:rFonts w:ascii="Verdana" w:hAnsi="Verdana"/>
          <w:sz w:val="20"/>
          <w:szCs w:val="20"/>
          <w:lang w:val="bg-BG"/>
        </w:rPr>
        <w:t>:</w:t>
      </w:r>
    </w:p>
    <w:p w14:paraId="71FA3722" w14:textId="4ECD3E5A" w:rsidR="00BE613B" w:rsidRDefault="00BE613B" w:rsidP="00BE613B">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Когато възложителят не разполага с теку</w:t>
      </w:r>
      <w:r w:rsidR="00D909B1">
        <w:rPr>
          <w:rFonts w:ascii="Verdana" w:hAnsi="Verdana"/>
          <w:sz w:val="20"/>
          <w:szCs w:val="20"/>
          <w:lang w:val="bg-BG"/>
        </w:rPr>
        <w:t>що рамково споразумение</w:t>
      </w:r>
      <w:r w:rsidRPr="00FD104C">
        <w:rPr>
          <w:rFonts w:ascii="Verdana" w:hAnsi="Verdana"/>
          <w:sz w:val="20"/>
          <w:szCs w:val="20"/>
          <w:lang w:val="bg-BG"/>
        </w:rPr>
        <w:t xml:space="preserve"> за възлагане на </w:t>
      </w:r>
      <w:r w:rsidR="0053637C">
        <w:rPr>
          <w:rFonts w:ascii="Verdana" w:hAnsi="Verdana"/>
          <w:sz w:val="20"/>
          <w:szCs w:val="20"/>
          <w:lang w:val="bg-BG"/>
        </w:rPr>
        <w:t>услуги</w:t>
      </w:r>
      <w:r w:rsidRPr="00FD104C">
        <w:rPr>
          <w:rFonts w:ascii="Verdana" w:hAnsi="Verdana"/>
          <w:sz w:val="20"/>
          <w:szCs w:val="20"/>
          <w:lang w:val="bg-BG"/>
        </w:rPr>
        <w:t>, предмет на настоящ</w:t>
      </w:r>
      <w:r w:rsidR="0073279A">
        <w:rPr>
          <w:rFonts w:ascii="Verdana" w:hAnsi="Verdana"/>
          <w:sz w:val="20"/>
          <w:szCs w:val="20"/>
          <w:lang w:val="bg-BG"/>
        </w:rPr>
        <w:t>ото рамково споразумение</w:t>
      </w:r>
      <w:r w:rsidRPr="00FD104C">
        <w:rPr>
          <w:rFonts w:ascii="Verdana" w:hAnsi="Verdana"/>
          <w:sz w:val="20"/>
          <w:szCs w:val="20"/>
          <w:lang w:val="bg-BG"/>
        </w:rPr>
        <w:t xml:space="preserve"> и при наличие на взаимно съгласие </w:t>
      </w:r>
      <w:r w:rsidR="0053637C">
        <w:rPr>
          <w:rFonts w:ascii="Verdana" w:hAnsi="Verdana"/>
          <w:sz w:val="20"/>
          <w:szCs w:val="20"/>
          <w:lang w:val="bg-BG"/>
        </w:rPr>
        <w:t>с</w:t>
      </w:r>
      <w:r w:rsidR="0053637C" w:rsidRPr="00FD104C">
        <w:rPr>
          <w:rFonts w:ascii="Verdana" w:hAnsi="Verdana"/>
          <w:sz w:val="20"/>
          <w:szCs w:val="20"/>
          <w:lang w:val="bg-BG"/>
        </w:rPr>
        <w:t xml:space="preserve"> </w:t>
      </w:r>
      <w:r w:rsidR="0053637C">
        <w:rPr>
          <w:rFonts w:ascii="Verdana" w:hAnsi="Verdana"/>
          <w:sz w:val="20"/>
          <w:szCs w:val="20"/>
          <w:lang w:val="bg-BG"/>
        </w:rPr>
        <w:t>всички страни по Рамковото споразумение</w:t>
      </w:r>
      <w:r w:rsidRPr="00FD104C">
        <w:rPr>
          <w:rFonts w:ascii="Verdana" w:hAnsi="Verdana"/>
          <w:sz w:val="20"/>
          <w:szCs w:val="20"/>
          <w:lang w:val="bg-BG"/>
        </w:rPr>
        <w:t xml:space="preserve">, срокът на действие на </w:t>
      </w:r>
      <w:r w:rsidR="0053637C" w:rsidRPr="00FD104C">
        <w:rPr>
          <w:rFonts w:ascii="Verdana" w:hAnsi="Verdana"/>
          <w:sz w:val="20"/>
          <w:szCs w:val="20"/>
          <w:lang w:val="bg-BG"/>
        </w:rPr>
        <w:t>настоящ</w:t>
      </w:r>
      <w:r w:rsidR="0053637C">
        <w:rPr>
          <w:rFonts w:ascii="Verdana" w:hAnsi="Verdana"/>
          <w:sz w:val="20"/>
          <w:szCs w:val="20"/>
          <w:lang w:val="bg-BG"/>
        </w:rPr>
        <w:t>ото</w:t>
      </w:r>
      <w:r w:rsidR="0053637C" w:rsidRPr="00FD104C">
        <w:rPr>
          <w:rFonts w:ascii="Verdana" w:hAnsi="Verdana"/>
          <w:sz w:val="20"/>
          <w:szCs w:val="20"/>
          <w:lang w:val="bg-BG"/>
        </w:rPr>
        <w:t xml:space="preserve"> </w:t>
      </w:r>
      <w:r w:rsidR="0053637C">
        <w:rPr>
          <w:rFonts w:ascii="Verdana" w:hAnsi="Verdana"/>
          <w:sz w:val="20"/>
          <w:szCs w:val="20"/>
          <w:lang w:val="bg-BG"/>
        </w:rPr>
        <w:t>споразумение</w:t>
      </w:r>
      <w:r w:rsidR="0053637C" w:rsidRPr="00FD104C">
        <w:rPr>
          <w:rFonts w:ascii="Verdana" w:hAnsi="Verdana"/>
          <w:sz w:val="20"/>
          <w:szCs w:val="20"/>
          <w:lang w:val="bg-BG"/>
        </w:rPr>
        <w:t xml:space="preserve"> </w:t>
      </w:r>
      <w:r w:rsidRPr="00FD104C">
        <w:rPr>
          <w:rFonts w:ascii="Verdana" w:hAnsi="Verdana"/>
          <w:sz w:val="20"/>
          <w:szCs w:val="20"/>
          <w:lang w:val="bg-BG"/>
        </w:rPr>
        <w:t>може да бъде продължен до сключване на нов</w:t>
      </w:r>
      <w:r w:rsidR="0053637C">
        <w:rPr>
          <w:rFonts w:ascii="Verdana" w:hAnsi="Verdana"/>
          <w:sz w:val="20"/>
          <w:szCs w:val="20"/>
          <w:lang w:val="bg-BG"/>
        </w:rPr>
        <w:t>о</w:t>
      </w:r>
      <w:r w:rsidRPr="00FD104C">
        <w:rPr>
          <w:rFonts w:ascii="Verdana" w:hAnsi="Verdana"/>
          <w:sz w:val="20"/>
          <w:szCs w:val="20"/>
          <w:lang w:val="bg-BG"/>
        </w:rPr>
        <w:t xml:space="preserve"> </w:t>
      </w:r>
      <w:r w:rsidR="0053637C">
        <w:rPr>
          <w:rFonts w:ascii="Verdana" w:hAnsi="Verdana"/>
          <w:sz w:val="20"/>
          <w:szCs w:val="20"/>
          <w:lang w:val="bg-BG"/>
        </w:rPr>
        <w:t>Рамково споразумение</w:t>
      </w:r>
      <w:r w:rsidRPr="00FD104C">
        <w:rPr>
          <w:rFonts w:ascii="Verdana" w:hAnsi="Verdana"/>
          <w:sz w:val="20"/>
          <w:szCs w:val="20"/>
          <w:lang w:val="bg-BG"/>
        </w:rPr>
        <w:t xml:space="preserve">, но с не повече от 12 месеца, за което страните подписват допълнително споразумение. </w:t>
      </w:r>
    </w:p>
    <w:p w14:paraId="272215A7" w14:textId="7EFEF127" w:rsidR="00BE613B" w:rsidRPr="00A75B41" w:rsidRDefault="00BE613B" w:rsidP="00BE613B">
      <w:pPr>
        <w:keepLines/>
        <w:numPr>
          <w:ilvl w:val="2"/>
          <w:numId w:val="4"/>
        </w:numPr>
        <w:tabs>
          <w:tab w:val="left" w:pos="8640"/>
        </w:tabs>
        <w:spacing w:before="120" w:after="120"/>
        <w:jc w:val="both"/>
        <w:rPr>
          <w:rFonts w:ascii="Verdana" w:hAnsi="Verdana"/>
          <w:sz w:val="20"/>
          <w:szCs w:val="20"/>
          <w:lang w:val="bg-BG"/>
        </w:rPr>
      </w:pPr>
      <w:r w:rsidRPr="00A75B41">
        <w:rPr>
          <w:rFonts w:ascii="Verdana" w:hAnsi="Verdana"/>
          <w:sz w:val="20"/>
          <w:szCs w:val="20"/>
          <w:lang w:val="bg-BG"/>
        </w:rPr>
        <w:t xml:space="preserve">През периода на продължения срок на </w:t>
      </w:r>
      <w:r w:rsidR="0073279A">
        <w:rPr>
          <w:rFonts w:ascii="Verdana" w:hAnsi="Verdana"/>
          <w:sz w:val="20"/>
          <w:szCs w:val="20"/>
          <w:lang w:val="bg-BG"/>
        </w:rPr>
        <w:t>рамковото споразумение</w:t>
      </w:r>
      <w:r w:rsidRPr="00A75B41">
        <w:rPr>
          <w:rFonts w:ascii="Verdana" w:hAnsi="Verdana"/>
          <w:sz w:val="20"/>
          <w:szCs w:val="20"/>
          <w:lang w:val="bg-BG"/>
        </w:rPr>
        <w:t xml:space="preserve">, възложителят има право да възлага </w:t>
      </w:r>
      <w:r w:rsidR="0053637C">
        <w:rPr>
          <w:rFonts w:ascii="Verdana" w:hAnsi="Verdana"/>
          <w:sz w:val="20"/>
          <w:szCs w:val="20"/>
          <w:lang w:val="bg-BG"/>
        </w:rPr>
        <w:t>услуги</w:t>
      </w:r>
      <w:r w:rsidR="0053637C" w:rsidRPr="00A75B41">
        <w:rPr>
          <w:rFonts w:ascii="Verdana" w:hAnsi="Verdana"/>
          <w:sz w:val="20"/>
          <w:szCs w:val="20"/>
          <w:lang w:val="bg-BG"/>
        </w:rPr>
        <w:t xml:space="preserve"> </w:t>
      </w:r>
      <w:r w:rsidRPr="00A75B41">
        <w:rPr>
          <w:rFonts w:ascii="Verdana" w:hAnsi="Verdana"/>
          <w:sz w:val="20"/>
          <w:szCs w:val="20"/>
          <w:lang w:val="bg-BG"/>
        </w:rPr>
        <w:t xml:space="preserve">по предмета на </w:t>
      </w:r>
      <w:r w:rsidR="0073279A">
        <w:rPr>
          <w:rFonts w:ascii="Verdana" w:hAnsi="Verdana"/>
          <w:sz w:val="20"/>
          <w:szCs w:val="20"/>
          <w:lang w:val="bg-BG"/>
        </w:rPr>
        <w:t>рамковото споразумение</w:t>
      </w:r>
      <w:r w:rsidRPr="00A75B41">
        <w:rPr>
          <w:rFonts w:ascii="Verdana" w:hAnsi="Verdana"/>
          <w:sz w:val="20"/>
          <w:szCs w:val="20"/>
          <w:lang w:val="bg-BG"/>
        </w:rPr>
        <w:t xml:space="preserve"> на обща стойност в размер до </w:t>
      </w:r>
      <w:r w:rsidR="00C67D6D">
        <w:rPr>
          <w:rFonts w:ascii="Verdana" w:hAnsi="Verdana"/>
          <w:sz w:val="20"/>
          <w:szCs w:val="20"/>
          <w:lang w:val="bg-BG"/>
        </w:rPr>
        <w:t>1 982 000</w:t>
      </w:r>
      <w:r w:rsidRPr="00A75B41">
        <w:rPr>
          <w:rFonts w:ascii="Verdana" w:hAnsi="Verdana"/>
          <w:sz w:val="20"/>
          <w:szCs w:val="20"/>
          <w:lang w:val="bg-BG"/>
        </w:rPr>
        <w:t>лв. без ДДС.  </w:t>
      </w:r>
    </w:p>
    <w:p w14:paraId="50031DCE" w14:textId="77777777" w:rsidR="00F35B0A" w:rsidRPr="00EA2310" w:rsidRDefault="00F35B0A" w:rsidP="00F35B0A">
      <w:pPr>
        <w:pStyle w:val="ListParagraph"/>
        <w:ind w:left="1080"/>
        <w:jc w:val="both"/>
        <w:rPr>
          <w:rFonts w:ascii="Verdana" w:hAnsi="Verdana"/>
          <w:sz w:val="20"/>
          <w:szCs w:val="20"/>
          <w:lang w:val="bg-BG"/>
        </w:rPr>
      </w:pPr>
    </w:p>
    <w:p w14:paraId="7DE71FBA" w14:textId="0F071FF6" w:rsidR="00BD24F5" w:rsidRPr="00BD24F5" w:rsidRDefault="00623787" w:rsidP="0018311B">
      <w:pPr>
        <w:numPr>
          <w:ilvl w:val="0"/>
          <w:numId w:val="43"/>
        </w:numPr>
        <w:spacing w:after="240"/>
        <w:jc w:val="both"/>
        <w:rPr>
          <w:rFonts w:ascii="Verdana" w:hAnsi="Verdana"/>
          <w:sz w:val="20"/>
          <w:szCs w:val="20"/>
          <w:lang w:val="bg-BG"/>
        </w:rPr>
      </w:pPr>
      <w:r w:rsidRPr="00D555C2">
        <w:rPr>
          <w:rFonts w:ascii="Verdana" w:hAnsi="Verdana"/>
          <w:b/>
          <w:bCs/>
          <w:sz w:val="20"/>
          <w:szCs w:val="20"/>
          <w:lang w:val="bg-BG"/>
        </w:rPr>
        <w:t>ИЗПЪЛНИТЕЛЯТ</w:t>
      </w:r>
      <w:r w:rsidRPr="00D555C2">
        <w:rPr>
          <w:rFonts w:ascii="Verdana" w:hAnsi="Verdana"/>
          <w:sz w:val="20"/>
          <w:szCs w:val="20"/>
          <w:lang w:val="bg-BG"/>
        </w:rPr>
        <w:t xml:space="preserve"> е</w:t>
      </w:r>
      <w:r w:rsidR="00BD24F5" w:rsidRPr="00BD24F5">
        <w:rPr>
          <w:rFonts w:ascii="Verdana" w:hAnsi="Verdana"/>
          <w:sz w:val="20"/>
          <w:szCs w:val="20"/>
          <w:lang w:val="bg-BG"/>
        </w:rPr>
        <w:t xml:space="preserve"> представил/внесъл гаранция за</w:t>
      </w:r>
      <w:r w:rsidR="00BD24F5">
        <w:rPr>
          <w:rFonts w:ascii="Verdana" w:hAnsi="Verdana"/>
          <w:sz w:val="20"/>
          <w:szCs w:val="20"/>
          <w:lang w:val="bg-BG"/>
        </w:rPr>
        <w:t xml:space="preserve"> изпълнение на настоящото рамково споразумение</w:t>
      </w:r>
      <w:r w:rsidR="00BD24F5" w:rsidRPr="00BD24F5">
        <w:rPr>
          <w:rFonts w:ascii="Verdana" w:hAnsi="Verdana"/>
          <w:sz w:val="20"/>
          <w:szCs w:val="20"/>
          <w:lang w:val="bg-BG"/>
        </w:rPr>
        <w:t xml:space="preserve">, съгласно чл.111 от ЗОП в размер на </w:t>
      </w:r>
      <w:r w:rsidR="00217276">
        <w:rPr>
          <w:rFonts w:ascii="Verdana" w:hAnsi="Verdana"/>
          <w:sz w:val="20"/>
          <w:szCs w:val="20"/>
          <w:lang w:val="bg-BG"/>
        </w:rPr>
        <w:t>0,01%</w:t>
      </w:r>
      <w:r w:rsidR="00BD24F5" w:rsidRPr="00BD24F5">
        <w:rPr>
          <w:rFonts w:ascii="Verdana" w:hAnsi="Verdana"/>
          <w:sz w:val="20"/>
          <w:szCs w:val="20"/>
          <w:lang w:val="bg-BG"/>
        </w:rPr>
        <w:t xml:space="preserve">  от прогнозната </w:t>
      </w:r>
      <w:r w:rsidR="00217276">
        <w:rPr>
          <w:rFonts w:ascii="Verdana" w:hAnsi="Verdana"/>
          <w:sz w:val="20"/>
          <w:szCs w:val="20"/>
          <w:lang w:val="bg-BG"/>
        </w:rPr>
        <w:t xml:space="preserve"> му стойност</w:t>
      </w:r>
      <w:r w:rsidR="0053637C">
        <w:rPr>
          <w:rFonts w:ascii="Verdana" w:hAnsi="Verdana"/>
          <w:sz w:val="20"/>
          <w:szCs w:val="20"/>
          <w:lang w:val="bg-BG"/>
        </w:rPr>
        <w:t xml:space="preserve"> на Рамковото споразумение, без стойонстта на опциите</w:t>
      </w:r>
      <w:r w:rsidR="00BD24F5" w:rsidRPr="00BD24F5">
        <w:rPr>
          <w:rFonts w:ascii="Verdana" w:hAnsi="Verdana"/>
          <w:sz w:val="20"/>
          <w:szCs w:val="20"/>
          <w:lang w:val="bg-BG"/>
        </w:rPr>
        <w:t xml:space="preserve">. Гаранцията за изпълнение на </w:t>
      </w:r>
      <w:r w:rsidR="0073279A">
        <w:rPr>
          <w:rFonts w:ascii="Verdana" w:hAnsi="Verdana"/>
          <w:sz w:val="20"/>
          <w:szCs w:val="20"/>
          <w:lang w:val="bg-BG"/>
        </w:rPr>
        <w:t>рамковото споразумениуе</w:t>
      </w:r>
      <w:r w:rsidR="00BD24F5" w:rsidRPr="00BD24F5">
        <w:rPr>
          <w:rFonts w:ascii="Verdana" w:hAnsi="Verdana"/>
          <w:sz w:val="20"/>
          <w:szCs w:val="20"/>
          <w:lang w:val="bg-BG"/>
        </w:rPr>
        <w:t xml:space="preserve"> е с валидност срока на </w:t>
      </w:r>
      <w:r w:rsidR="0073279A">
        <w:rPr>
          <w:rFonts w:ascii="Verdana" w:hAnsi="Verdana"/>
          <w:sz w:val="20"/>
          <w:szCs w:val="20"/>
          <w:lang w:val="bg-BG"/>
        </w:rPr>
        <w:t>рамковото споразумение</w:t>
      </w:r>
      <w:r w:rsidR="00BD24F5" w:rsidRPr="00BD24F5">
        <w:rPr>
          <w:rFonts w:ascii="Verdana" w:hAnsi="Verdana"/>
          <w:sz w:val="20"/>
          <w:szCs w:val="20"/>
          <w:lang w:val="bg-BG"/>
        </w:rPr>
        <w:t>.</w:t>
      </w:r>
    </w:p>
    <w:p w14:paraId="2CEF6F0E" w14:textId="2B86088F" w:rsidR="00623787" w:rsidRPr="00217276" w:rsidRDefault="00623787" w:rsidP="00F35B0A">
      <w:pPr>
        <w:tabs>
          <w:tab w:val="left" w:pos="0"/>
        </w:tabs>
        <w:spacing w:after="1440"/>
        <w:jc w:val="both"/>
        <w:rPr>
          <w:rFonts w:ascii="Verdana" w:hAnsi="Verdana"/>
          <w:sz w:val="20"/>
          <w:lang w:val="bg-BG"/>
        </w:rPr>
      </w:pPr>
      <w:r w:rsidRPr="00217276">
        <w:rPr>
          <w:rFonts w:ascii="Verdana" w:hAnsi="Verdana"/>
          <w:sz w:val="20"/>
          <w:szCs w:val="20"/>
          <w:lang w:val="bg-BG"/>
        </w:rPr>
        <w:t xml:space="preserve"> </w:t>
      </w:r>
      <w:r w:rsidRPr="00217276">
        <w:rPr>
          <w:rFonts w:ascii="Verdana" w:hAnsi="Verdana"/>
          <w:sz w:val="20"/>
          <w:lang w:val="bg-BG"/>
        </w:rPr>
        <w:t>Настоящето рамково споразумение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623787" w:rsidRPr="00D555C2" w14:paraId="5FB8E610" w14:textId="77777777" w:rsidTr="00AF29E9">
        <w:trPr>
          <w:jc w:val="right"/>
        </w:trPr>
        <w:tc>
          <w:tcPr>
            <w:tcW w:w="4261" w:type="dxa"/>
          </w:tcPr>
          <w:p w14:paraId="78844339" w14:textId="77777777" w:rsidR="00623787" w:rsidRPr="00D555C2" w:rsidRDefault="00623787" w:rsidP="00AF29E9">
            <w:pPr>
              <w:suppressAutoHyphens/>
              <w:rPr>
                <w:rFonts w:ascii="Verdana" w:hAnsi="Verdana"/>
                <w:sz w:val="20"/>
                <w:szCs w:val="20"/>
                <w:lang w:val="bg-BG"/>
              </w:rPr>
            </w:pPr>
            <w:r w:rsidRPr="00D555C2">
              <w:rPr>
                <w:rFonts w:ascii="Verdana" w:hAnsi="Verdana"/>
                <w:sz w:val="20"/>
                <w:szCs w:val="20"/>
                <w:lang w:val="bg-BG"/>
              </w:rPr>
              <w:t xml:space="preserve"> /……………………………./</w:t>
            </w:r>
          </w:p>
          <w:p w14:paraId="0513EB6E" w14:textId="77777777" w:rsidR="00623787" w:rsidRPr="00D555C2" w:rsidRDefault="00623787" w:rsidP="00AF29E9">
            <w:pPr>
              <w:suppressAutoHyphens/>
              <w:rPr>
                <w:rFonts w:ascii="Verdana" w:hAnsi="Verdana"/>
                <w:sz w:val="20"/>
                <w:szCs w:val="20"/>
                <w:lang w:val="bg-BG"/>
              </w:rPr>
            </w:pPr>
            <w:r>
              <w:rPr>
                <w:rFonts w:ascii="Verdana" w:hAnsi="Verdana"/>
                <w:sz w:val="20"/>
                <w:szCs w:val="20"/>
                <w:lang w:val="bg-BG"/>
              </w:rPr>
              <w:t>…………………………….</w:t>
            </w:r>
            <w:r w:rsidRPr="00D555C2">
              <w:rPr>
                <w:rFonts w:ascii="Verdana" w:hAnsi="Verdana"/>
                <w:sz w:val="20"/>
                <w:szCs w:val="20"/>
                <w:lang w:val="bg-BG"/>
              </w:rPr>
              <w:t xml:space="preserve"> </w:t>
            </w:r>
          </w:p>
          <w:p w14:paraId="683B890A" w14:textId="3ED37483" w:rsidR="00623787" w:rsidRPr="00D555C2" w:rsidRDefault="000B4F44" w:rsidP="00AF29E9">
            <w:pPr>
              <w:suppressAutoHyphens/>
              <w:rPr>
                <w:rFonts w:ascii="Verdana" w:hAnsi="Verdana"/>
                <w:sz w:val="20"/>
                <w:szCs w:val="20"/>
                <w:lang w:val="bg-BG"/>
              </w:rPr>
            </w:pPr>
            <w:r>
              <w:rPr>
                <w:rFonts w:ascii="Verdana" w:hAnsi="Verdana"/>
                <w:sz w:val="20"/>
                <w:szCs w:val="20"/>
                <w:lang w:val="bg-BG"/>
              </w:rPr>
              <w:t>……………………………..</w:t>
            </w:r>
          </w:p>
          <w:p w14:paraId="4F0539AC" w14:textId="257B5B4F" w:rsidR="00623787" w:rsidRPr="00D555C2" w:rsidRDefault="000B4F44" w:rsidP="00AF29E9">
            <w:pPr>
              <w:rPr>
                <w:rFonts w:ascii="Verdana" w:hAnsi="Verdana"/>
                <w:b/>
                <w:bCs/>
                <w:sz w:val="20"/>
                <w:szCs w:val="20"/>
                <w:lang w:val="bg-BG"/>
              </w:rPr>
            </w:pPr>
            <w:r>
              <w:rPr>
                <w:rFonts w:ascii="Verdana" w:hAnsi="Verdana"/>
                <w:b/>
                <w:bCs/>
                <w:sz w:val="20"/>
                <w:szCs w:val="20"/>
                <w:lang w:val="bg-BG"/>
              </w:rPr>
              <w:t>ИЗПЪЛНИТЕЛ</w:t>
            </w:r>
          </w:p>
        </w:tc>
        <w:tc>
          <w:tcPr>
            <w:tcW w:w="4261" w:type="dxa"/>
          </w:tcPr>
          <w:p w14:paraId="16824AB0" w14:textId="77777777" w:rsidR="00623787" w:rsidRPr="00D555C2" w:rsidRDefault="00623787" w:rsidP="00AF29E9">
            <w:pPr>
              <w:suppressAutoHyphens/>
              <w:rPr>
                <w:rFonts w:ascii="Verdana" w:hAnsi="Verdana"/>
                <w:sz w:val="20"/>
                <w:szCs w:val="20"/>
                <w:lang w:val="bg-BG"/>
              </w:rPr>
            </w:pPr>
            <w:r w:rsidRPr="00D555C2">
              <w:rPr>
                <w:rFonts w:ascii="Verdana" w:hAnsi="Verdana"/>
                <w:sz w:val="20"/>
                <w:szCs w:val="20"/>
                <w:lang w:val="bg-BG"/>
              </w:rPr>
              <w:t>/………………………………./</w:t>
            </w:r>
          </w:p>
          <w:p w14:paraId="1F77F531" w14:textId="0F1F9876" w:rsidR="00623787" w:rsidRPr="00D555C2" w:rsidRDefault="00623787" w:rsidP="00AF29E9">
            <w:pPr>
              <w:suppressAutoHyphens/>
              <w:rPr>
                <w:rFonts w:ascii="Verdana" w:hAnsi="Verdana"/>
                <w:sz w:val="20"/>
                <w:szCs w:val="20"/>
                <w:lang w:val="bg-BG"/>
              </w:rPr>
            </w:pPr>
            <w:r w:rsidRPr="00D555C2">
              <w:rPr>
                <w:rFonts w:ascii="Verdana" w:hAnsi="Verdana"/>
                <w:sz w:val="20"/>
                <w:szCs w:val="20"/>
                <w:lang w:val="bg-BG"/>
              </w:rPr>
              <w:t>……………………………</w:t>
            </w:r>
          </w:p>
          <w:p w14:paraId="58061591" w14:textId="11DEEB02" w:rsidR="00623787" w:rsidRPr="00D555C2" w:rsidRDefault="000B4F44" w:rsidP="00AF29E9">
            <w:pPr>
              <w:suppressAutoHyphens/>
              <w:rPr>
                <w:rFonts w:ascii="Verdana" w:hAnsi="Verdana"/>
                <w:sz w:val="20"/>
                <w:szCs w:val="20"/>
                <w:lang w:val="bg-BG"/>
              </w:rPr>
            </w:pPr>
            <w:r>
              <w:rPr>
                <w:rFonts w:ascii="Verdana" w:hAnsi="Verdana"/>
                <w:sz w:val="20"/>
                <w:szCs w:val="20"/>
                <w:lang w:val="bg-BG"/>
              </w:rPr>
              <w:t>„Софийска вода“АД</w:t>
            </w:r>
          </w:p>
          <w:p w14:paraId="7C76416D" w14:textId="62BE4BA3" w:rsidR="00623787" w:rsidRPr="00D555C2" w:rsidRDefault="000B4F44" w:rsidP="00AF29E9">
            <w:pPr>
              <w:rPr>
                <w:rFonts w:ascii="Verdana" w:hAnsi="Verdana"/>
                <w:sz w:val="20"/>
                <w:szCs w:val="20"/>
                <w:lang w:val="bg-BG"/>
              </w:rPr>
            </w:pPr>
            <w:r>
              <w:rPr>
                <w:rFonts w:ascii="Verdana" w:hAnsi="Verdana"/>
                <w:b/>
                <w:bCs/>
                <w:sz w:val="20"/>
                <w:szCs w:val="20"/>
                <w:lang w:val="bg-BG"/>
              </w:rPr>
              <w:t>ВЪЗЛОЖИТЕЛ</w:t>
            </w:r>
          </w:p>
        </w:tc>
      </w:tr>
    </w:tbl>
    <w:p w14:paraId="535ECA34" w14:textId="77777777" w:rsidR="00623787" w:rsidRPr="00D555C2" w:rsidRDefault="00623787" w:rsidP="00623787">
      <w:pPr>
        <w:rPr>
          <w:rFonts w:ascii="Verdana" w:hAnsi="Verdana"/>
          <w:sz w:val="20"/>
          <w:szCs w:val="20"/>
          <w:lang w:val="bg-BG"/>
        </w:rPr>
        <w:sectPr w:rsidR="00623787" w:rsidRPr="00D555C2">
          <w:pgSz w:w="11906" w:h="16838"/>
          <w:pgMar w:top="1440" w:right="1440" w:bottom="719" w:left="1440" w:header="709" w:footer="0" w:gutter="0"/>
          <w:cols w:space="708"/>
          <w:docGrid w:linePitch="360"/>
        </w:sectPr>
      </w:pPr>
    </w:p>
    <w:p w14:paraId="76801749" w14:textId="77777777" w:rsidR="00623787" w:rsidRDefault="00623787" w:rsidP="00623787">
      <w:pPr>
        <w:pStyle w:val="Heading1"/>
        <w:rPr>
          <w:rFonts w:ascii="Bookman Old Style" w:hAnsi="Bookman Old Style"/>
        </w:rPr>
      </w:pPr>
    </w:p>
    <w:p w14:paraId="2B0A4907" w14:textId="77777777" w:rsidR="00623787" w:rsidRDefault="00623787" w:rsidP="00623787">
      <w:pPr>
        <w:pStyle w:val="Heading1"/>
        <w:rPr>
          <w:rFonts w:ascii="Bookman Old Style" w:hAnsi="Bookman Old Style"/>
        </w:rPr>
      </w:pPr>
    </w:p>
    <w:p w14:paraId="44A04E9C" w14:textId="77777777" w:rsidR="00623787" w:rsidRPr="008A3E8B" w:rsidRDefault="00623787" w:rsidP="00623787">
      <w:pPr>
        <w:pStyle w:val="Heading1"/>
        <w:rPr>
          <w:rFonts w:ascii="Verdana" w:hAnsi="Verdana"/>
          <w:b w:val="0"/>
          <w:sz w:val="24"/>
          <w:szCs w:val="24"/>
        </w:rPr>
        <w:sectPr w:rsidR="00623787" w:rsidRPr="008A3E8B" w:rsidSect="00AF29E9">
          <w:pgSz w:w="11906" w:h="16838"/>
          <w:pgMar w:top="1440" w:right="1440" w:bottom="1440" w:left="1440" w:header="709" w:footer="0" w:gutter="0"/>
          <w:cols w:space="708"/>
          <w:vAlign w:val="center"/>
          <w:docGrid w:linePitch="360"/>
        </w:sectPr>
      </w:pPr>
      <w:r w:rsidRPr="008A3E8B">
        <w:rPr>
          <w:rFonts w:ascii="Verdana" w:hAnsi="Verdana"/>
          <w:sz w:val="24"/>
          <w:szCs w:val="24"/>
        </w:rPr>
        <w:t>РАЗДЕЛ А: ПРЕДМЕТ НА РАМКОВОТО СПОРАЗУМЕНИЕ</w:t>
      </w:r>
    </w:p>
    <w:p w14:paraId="54F491EF" w14:textId="77777777" w:rsidR="00623787" w:rsidRPr="005C6E03" w:rsidRDefault="00623787" w:rsidP="00623787">
      <w:pPr>
        <w:pStyle w:val="p50"/>
        <w:numPr>
          <w:ilvl w:val="0"/>
          <w:numId w:val="26"/>
        </w:numPr>
        <w:tabs>
          <w:tab w:val="clear" w:pos="760"/>
        </w:tabs>
        <w:spacing w:after="240" w:line="240" w:lineRule="auto"/>
        <w:rPr>
          <w:rFonts w:ascii="Verdana" w:hAnsi="Verdana"/>
          <w:b/>
          <w:bCs/>
          <w:sz w:val="20"/>
          <w:szCs w:val="20"/>
          <w:lang w:val="bg-BG"/>
        </w:rPr>
      </w:pPr>
      <w:r w:rsidRPr="005C6E03">
        <w:rPr>
          <w:rFonts w:ascii="Verdana" w:hAnsi="Verdana"/>
          <w:b/>
          <w:bCs/>
          <w:sz w:val="20"/>
          <w:szCs w:val="20"/>
          <w:lang w:val="bg-BG"/>
        </w:rPr>
        <w:lastRenderedPageBreak/>
        <w:t xml:space="preserve">ПРЕДМЕТ </w:t>
      </w:r>
    </w:p>
    <w:p w14:paraId="458F60CE" w14:textId="410EAF0B" w:rsidR="00623787" w:rsidRPr="005C6E03" w:rsidRDefault="00623787" w:rsidP="00623787">
      <w:pPr>
        <w:pStyle w:val="p50"/>
        <w:numPr>
          <w:ilvl w:val="1"/>
          <w:numId w:val="26"/>
        </w:numPr>
        <w:tabs>
          <w:tab w:val="clear" w:pos="760"/>
        </w:tabs>
        <w:spacing w:after="240" w:line="240" w:lineRule="auto"/>
        <w:rPr>
          <w:rFonts w:ascii="Verdana" w:hAnsi="Verdana"/>
          <w:color w:val="auto"/>
          <w:sz w:val="20"/>
          <w:szCs w:val="20"/>
          <w:lang w:val="bg-BG"/>
        </w:rPr>
      </w:pPr>
      <w:bookmarkStart w:id="18" w:name="предметнадоговора"/>
      <w:bookmarkEnd w:id="18"/>
      <w:r w:rsidRPr="005C6E03">
        <w:rPr>
          <w:rFonts w:ascii="Verdana" w:hAnsi="Verdana"/>
          <w:color w:val="auto"/>
          <w:sz w:val="20"/>
          <w:szCs w:val="20"/>
          <w:lang w:val="bg-BG"/>
        </w:rPr>
        <w:t>Предмет на</w:t>
      </w:r>
      <w:r w:rsidRPr="005C6E03">
        <w:rPr>
          <w:rFonts w:ascii="Verdana" w:hAnsi="Verdana"/>
          <w:color w:val="auto"/>
          <w:sz w:val="20"/>
          <w:szCs w:val="20"/>
        </w:rPr>
        <w:t xml:space="preserve"> настоящ</w:t>
      </w:r>
      <w:r w:rsidRPr="005C6E03">
        <w:rPr>
          <w:rFonts w:ascii="Verdana" w:hAnsi="Verdana"/>
          <w:color w:val="auto"/>
          <w:sz w:val="20"/>
          <w:szCs w:val="20"/>
          <w:lang w:val="bg-BG"/>
        </w:rPr>
        <w:t xml:space="preserve">ето </w:t>
      </w:r>
      <w:r w:rsidRPr="005C6E03">
        <w:rPr>
          <w:rFonts w:ascii="Verdana" w:hAnsi="Verdana"/>
          <w:b/>
          <w:color w:val="auto"/>
          <w:sz w:val="20"/>
          <w:szCs w:val="20"/>
          <w:lang w:val="bg-BG"/>
        </w:rPr>
        <w:t xml:space="preserve">Рамково споразумение </w:t>
      </w:r>
      <w:r w:rsidRPr="005C6E03">
        <w:rPr>
          <w:rFonts w:ascii="Verdana" w:hAnsi="Verdana"/>
          <w:color w:val="auto"/>
          <w:sz w:val="20"/>
          <w:szCs w:val="20"/>
          <w:lang w:val="bg-BG"/>
        </w:rPr>
        <w:t xml:space="preserve">е предоставянето на финансиране чрез </w:t>
      </w:r>
      <w:r w:rsidRPr="005C6E03">
        <w:rPr>
          <w:rFonts w:ascii="Verdana" w:hAnsi="Verdana"/>
          <w:b/>
          <w:i/>
          <w:color w:val="auto"/>
          <w:sz w:val="20"/>
          <w:szCs w:val="20"/>
          <w:lang w:val="bg-BG"/>
        </w:rPr>
        <w:t xml:space="preserve">финансов лизинг </w:t>
      </w:r>
      <w:r w:rsidRPr="005C6E03">
        <w:rPr>
          <w:rFonts w:ascii="Verdana" w:hAnsi="Verdana"/>
          <w:color w:val="auto"/>
          <w:sz w:val="20"/>
          <w:szCs w:val="20"/>
          <w:lang w:val="bg-BG"/>
        </w:rPr>
        <w:t xml:space="preserve">при посочените по-долу параметри съгласно изпращани от Възложителя </w:t>
      </w:r>
      <w:r w:rsidRPr="005C6E03">
        <w:rPr>
          <w:rFonts w:ascii="Verdana" w:hAnsi="Verdana"/>
          <w:b/>
          <w:color w:val="auto"/>
          <w:sz w:val="20"/>
          <w:szCs w:val="20"/>
          <w:lang w:val="bg-BG"/>
        </w:rPr>
        <w:t>писмени покани за оферта</w:t>
      </w:r>
      <w:r w:rsidRPr="005C6E03">
        <w:rPr>
          <w:rFonts w:ascii="Verdana" w:hAnsi="Verdana"/>
          <w:color w:val="auto"/>
          <w:sz w:val="20"/>
          <w:szCs w:val="20"/>
          <w:lang w:val="bg-BG"/>
        </w:rPr>
        <w:t xml:space="preserve">, в отговор на които страната по </w:t>
      </w:r>
      <w:r w:rsidRPr="005C6E03">
        <w:rPr>
          <w:rFonts w:ascii="Verdana" w:hAnsi="Verdana"/>
          <w:b/>
          <w:color w:val="auto"/>
          <w:sz w:val="20"/>
          <w:szCs w:val="20"/>
          <w:lang w:val="bg-BG"/>
        </w:rPr>
        <w:t>Рамковото споразумение</w:t>
      </w:r>
      <w:r w:rsidRPr="005C6E03">
        <w:rPr>
          <w:rFonts w:ascii="Verdana" w:hAnsi="Verdana"/>
          <w:color w:val="auto"/>
          <w:sz w:val="20"/>
          <w:szCs w:val="20"/>
          <w:lang w:val="bg-BG"/>
        </w:rPr>
        <w:t xml:space="preserve"> предоставя на Възложителя </w:t>
      </w:r>
      <w:r w:rsidRPr="005C6E03">
        <w:rPr>
          <w:rFonts w:ascii="Verdana" w:hAnsi="Verdana"/>
          <w:b/>
          <w:color w:val="auto"/>
          <w:sz w:val="20"/>
          <w:szCs w:val="20"/>
          <w:lang w:val="bg-BG"/>
        </w:rPr>
        <w:t xml:space="preserve">Предложение за финансиране </w:t>
      </w:r>
      <w:r w:rsidRPr="005C6E03">
        <w:rPr>
          <w:rFonts w:ascii="Verdana" w:hAnsi="Verdana"/>
          <w:color w:val="auto"/>
          <w:sz w:val="20"/>
          <w:szCs w:val="20"/>
          <w:lang w:val="bg-BG"/>
        </w:rPr>
        <w:t xml:space="preserve">в </w:t>
      </w:r>
      <w:r w:rsidR="00E171A3">
        <w:rPr>
          <w:rFonts w:ascii="Verdana" w:hAnsi="Verdana"/>
          <w:color w:val="auto"/>
          <w:sz w:val="20"/>
          <w:szCs w:val="20"/>
          <w:lang w:val="bg-BG"/>
        </w:rPr>
        <w:t xml:space="preserve">срок не по-кратък </w:t>
      </w:r>
      <w:r>
        <w:rPr>
          <w:rFonts w:ascii="Verdana" w:hAnsi="Verdana"/>
          <w:color w:val="auto"/>
          <w:sz w:val="20"/>
          <w:szCs w:val="20"/>
        </w:rPr>
        <w:t>10</w:t>
      </w:r>
      <w:r w:rsidRPr="005C6E03">
        <w:rPr>
          <w:rFonts w:ascii="Verdana" w:hAnsi="Verdana"/>
          <w:color w:val="auto"/>
          <w:sz w:val="20"/>
          <w:szCs w:val="20"/>
          <w:lang w:val="bg-BG"/>
        </w:rPr>
        <w:t xml:space="preserve"> </w:t>
      </w:r>
      <w:r w:rsidR="000B3013">
        <w:rPr>
          <w:rFonts w:ascii="Verdana" w:hAnsi="Verdana"/>
          <w:color w:val="auto"/>
          <w:sz w:val="20"/>
          <w:szCs w:val="20"/>
          <w:lang w:val="bg-BG"/>
        </w:rPr>
        <w:t>(десет)</w:t>
      </w:r>
      <w:r w:rsidR="00E171A3">
        <w:rPr>
          <w:rFonts w:ascii="Verdana" w:hAnsi="Verdana"/>
          <w:color w:val="auto"/>
          <w:sz w:val="20"/>
          <w:szCs w:val="20"/>
          <w:lang w:val="bg-BG"/>
        </w:rPr>
        <w:t xml:space="preserve"> </w:t>
      </w:r>
      <w:r w:rsidRPr="005C6E03">
        <w:rPr>
          <w:rFonts w:ascii="Verdana" w:hAnsi="Verdana"/>
          <w:color w:val="auto"/>
          <w:sz w:val="20"/>
          <w:szCs w:val="20"/>
          <w:lang w:val="bg-BG"/>
        </w:rPr>
        <w:t xml:space="preserve">дни от датата на конкретната  </w:t>
      </w:r>
      <w:r w:rsidRPr="005C6E03">
        <w:rPr>
          <w:rFonts w:ascii="Verdana" w:hAnsi="Verdana"/>
          <w:b/>
          <w:color w:val="auto"/>
          <w:sz w:val="20"/>
          <w:szCs w:val="20"/>
          <w:lang w:val="bg-BG"/>
        </w:rPr>
        <w:t>писмена покана за оферта</w:t>
      </w:r>
      <w:r w:rsidR="000A4158">
        <w:rPr>
          <w:rFonts w:ascii="Verdana" w:hAnsi="Verdana"/>
          <w:b/>
          <w:color w:val="auto"/>
          <w:sz w:val="20"/>
          <w:szCs w:val="20"/>
          <w:lang w:val="bg-BG"/>
        </w:rPr>
        <w:t xml:space="preserve"> </w:t>
      </w:r>
    </w:p>
    <w:p w14:paraId="288196A7" w14:textId="77777777" w:rsidR="00623787" w:rsidRPr="005C6E03" w:rsidRDefault="00623787" w:rsidP="00623787">
      <w:pPr>
        <w:pStyle w:val="p50"/>
        <w:numPr>
          <w:ilvl w:val="0"/>
          <w:numId w:val="26"/>
        </w:numPr>
        <w:tabs>
          <w:tab w:val="clear" w:pos="760"/>
        </w:tabs>
        <w:spacing w:after="240" w:line="240" w:lineRule="auto"/>
        <w:rPr>
          <w:rFonts w:ascii="Verdana" w:hAnsi="Verdana"/>
          <w:sz w:val="20"/>
          <w:szCs w:val="20"/>
          <w:lang w:val="bg-BG"/>
        </w:rPr>
      </w:pPr>
      <w:r w:rsidRPr="005C6E03">
        <w:rPr>
          <w:rFonts w:ascii="Verdana" w:hAnsi="Verdana"/>
          <w:b/>
          <w:bCs/>
          <w:sz w:val="20"/>
          <w:szCs w:val="20"/>
          <w:lang w:val="bg-BG"/>
        </w:rPr>
        <w:t>ПАРАМЕТРИ НА ФИНАНСИРАНЕТО</w:t>
      </w:r>
    </w:p>
    <w:p w14:paraId="0E7D5A04" w14:textId="77777777" w:rsidR="00623787" w:rsidRPr="005C6E03" w:rsidRDefault="00623787" w:rsidP="00623787">
      <w:pPr>
        <w:pStyle w:val="p50"/>
        <w:numPr>
          <w:ilvl w:val="1"/>
          <w:numId w:val="26"/>
        </w:numPr>
        <w:tabs>
          <w:tab w:val="clear" w:pos="760"/>
        </w:tabs>
        <w:spacing w:after="240" w:line="240" w:lineRule="auto"/>
        <w:rPr>
          <w:rFonts w:ascii="Verdana" w:hAnsi="Verdana"/>
          <w:b/>
          <w:sz w:val="20"/>
          <w:szCs w:val="20"/>
          <w:lang w:val="bg-BG"/>
        </w:rPr>
      </w:pPr>
      <w:r w:rsidRPr="005C6E03">
        <w:rPr>
          <w:rFonts w:ascii="Verdana" w:hAnsi="Verdana"/>
          <w:b/>
          <w:sz w:val="20"/>
          <w:szCs w:val="20"/>
          <w:lang w:val="bg-BG"/>
        </w:rPr>
        <w:t>Финансиран актив</w:t>
      </w:r>
    </w:p>
    <w:p w14:paraId="79F2FAA8" w14:textId="77777777" w:rsidR="00623787" w:rsidRPr="005C6E03" w:rsidRDefault="00623787" w:rsidP="00623787">
      <w:pPr>
        <w:pStyle w:val="p50"/>
        <w:numPr>
          <w:ilvl w:val="2"/>
          <w:numId w:val="26"/>
        </w:numPr>
        <w:tabs>
          <w:tab w:val="clear" w:pos="760"/>
          <w:tab w:val="clear" w:pos="1571"/>
          <w:tab w:val="num" w:pos="1440"/>
        </w:tabs>
        <w:spacing w:after="240" w:line="240" w:lineRule="auto"/>
        <w:ind w:left="1440"/>
        <w:rPr>
          <w:rFonts w:ascii="Verdana" w:hAnsi="Verdana"/>
          <w:color w:val="auto"/>
          <w:sz w:val="20"/>
          <w:szCs w:val="20"/>
          <w:lang w:val="bg-BG"/>
        </w:rPr>
      </w:pPr>
      <w:r w:rsidRPr="005C6E03">
        <w:rPr>
          <w:rFonts w:ascii="Verdana" w:hAnsi="Verdana"/>
          <w:sz w:val="20"/>
          <w:szCs w:val="20"/>
          <w:lang w:val="bg-BG"/>
        </w:rPr>
        <w:t xml:space="preserve">По силата на действащи (към момента на </w:t>
      </w:r>
      <w:r w:rsidRPr="005C6E03">
        <w:rPr>
          <w:rFonts w:ascii="Verdana" w:hAnsi="Verdana"/>
          <w:color w:val="auto"/>
          <w:sz w:val="20"/>
          <w:szCs w:val="20"/>
          <w:lang w:val="bg-BG"/>
        </w:rPr>
        <w:t xml:space="preserve">конкретните </w:t>
      </w:r>
      <w:r w:rsidRPr="005C6E03">
        <w:rPr>
          <w:rFonts w:ascii="Verdana" w:hAnsi="Verdana"/>
          <w:b/>
          <w:color w:val="auto"/>
          <w:sz w:val="20"/>
          <w:szCs w:val="20"/>
          <w:lang w:val="bg-BG"/>
        </w:rPr>
        <w:t>писмени покани за оферта)</w:t>
      </w:r>
      <w:r w:rsidRPr="005C6E03">
        <w:rPr>
          <w:rFonts w:ascii="Verdana" w:hAnsi="Verdana"/>
          <w:color w:val="auto"/>
          <w:sz w:val="20"/>
          <w:szCs w:val="20"/>
          <w:lang w:val="bg-BG"/>
        </w:rPr>
        <w:t xml:space="preserve"> договори за доставка на МПС и оборудване Възложителят може да извърши една или повече поръчки за доставка. Всяка от поръчките съдържа подробно описание на активите, предмет на доставката, като същите ще бъдат описани в </w:t>
      </w:r>
      <w:r w:rsidRPr="005C6E03">
        <w:rPr>
          <w:rFonts w:ascii="Verdana" w:hAnsi="Verdana"/>
          <w:b/>
          <w:color w:val="auto"/>
          <w:sz w:val="20"/>
          <w:szCs w:val="20"/>
          <w:lang w:val="bg-BG"/>
        </w:rPr>
        <w:t>писмените покани за оферта</w:t>
      </w:r>
      <w:r w:rsidRPr="005C6E03">
        <w:rPr>
          <w:rFonts w:ascii="Verdana" w:hAnsi="Verdana"/>
          <w:color w:val="auto"/>
          <w:sz w:val="20"/>
          <w:szCs w:val="20"/>
          <w:lang w:val="bg-BG"/>
        </w:rPr>
        <w:t xml:space="preserve"> и ще представляват активите, предмет на финансиране по силата на приложимия към </w:t>
      </w:r>
      <w:r w:rsidRPr="005C6E03">
        <w:rPr>
          <w:rFonts w:ascii="Verdana" w:hAnsi="Verdana"/>
          <w:b/>
          <w:color w:val="auto"/>
          <w:sz w:val="20"/>
          <w:szCs w:val="20"/>
          <w:lang w:val="bg-BG"/>
        </w:rPr>
        <w:t>писмената покана за оферта Лизингов договор</w:t>
      </w:r>
      <w:r w:rsidRPr="005C6E03">
        <w:rPr>
          <w:rFonts w:ascii="Verdana" w:hAnsi="Verdana"/>
          <w:color w:val="auto"/>
          <w:sz w:val="20"/>
          <w:szCs w:val="20"/>
          <w:lang w:val="bg-BG"/>
        </w:rPr>
        <w:t>.</w:t>
      </w:r>
    </w:p>
    <w:p w14:paraId="7986E980" w14:textId="77777777" w:rsidR="00623787" w:rsidRPr="005C6E03" w:rsidRDefault="00623787" w:rsidP="00623787">
      <w:pPr>
        <w:pStyle w:val="p50"/>
        <w:numPr>
          <w:ilvl w:val="2"/>
          <w:numId w:val="26"/>
        </w:numPr>
        <w:tabs>
          <w:tab w:val="clear" w:pos="760"/>
          <w:tab w:val="clear" w:pos="1571"/>
          <w:tab w:val="num" w:pos="1440"/>
        </w:tabs>
        <w:spacing w:after="240" w:line="240" w:lineRule="auto"/>
        <w:ind w:left="1440"/>
        <w:rPr>
          <w:rFonts w:ascii="Verdana" w:hAnsi="Verdana"/>
          <w:sz w:val="20"/>
          <w:szCs w:val="20"/>
          <w:lang w:val="bg-BG"/>
        </w:rPr>
      </w:pPr>
      <w:r w:rsidRPr="005C6E03">
        <w:rPr>
          <w:rFonts w:ascii="Verdana" w:hAnsi="Verdana"/>
          <w:sz w:val="20"/>
          <w:szCs w:val="20"/>
          <w:lang w:val="bg-BG"/>
        </w:rPr>
        <w:t>Сред видовете прогнозни активи, предмет на финансиране чрез финансов лизинг са:</w:t>
      </w:r>
    </w:p>
    <w:p w14:paraId="47B8D80C" w14:textId="77777777" w:rsidR="00623787" w:rsidRPr="005C6E03" w:rsidRDefault="00623787" w:rsidP="00623787">
      <w:pPr>
        <w:pStyle w:val="p50"/>
        <w:numPr>
          <w:ilvl w:val="3"/>
          <w:numId w:val="26"/>
        </w:numPr>
        <w:tabs>
          <w:tab w:val="clear" w:pos="760"/>
          <w:tab w:val="clear" w:pos="1260"/>
          <w:tab w:val="num" w:pos="3240"/>
        </w:tabs>
        <w:spacing w:after="240" w:line="240" w:lineRule="auto"/>
        <w:ind w:left="2880" w:hanging="720"/>
        <w:rPr>
          <w:rFonts w:ascii="Verdana" w:hAnsi="Verdana"/>
          <w:sz w:val="20"/>
          <w:szCs w:val="20"/>
          <w:lang w:val="bg-BG"/>
        </w:rPr>
      </w:pPr>
      <w:r w:rsidRPr="005C6E03">
        <w:rPr>
          <w:rFonts w:ascii="Verdana" w:hAnsi="Verdana"/>
          <w:sz w:val="20"/>
          <w:szCs w:val="20"/>
          <w:lang w:val="bg-BG"/>
        </w:rPr>
        <w:t>Леки и лекотоварни МПС, вкл. товарни фургони и ванове;</w:t>
      </w:r>
    </w:p>
    <w:p w14:paraId="19452AA4" w14:textId="77777777" w:rsidR="00623787" w:rsidRPr="005C6E03" w:rsidRDefault="00623787" w:rsidP="00623787">
      <w:pPr>
        <w:pStyle w:val="p50"/>
        <w:numPr>
          <w:ilvl w:val="3"/>
          <w:numId w:val="26"/>
        </w:numPr>
        <w:tabs>
          <w:tab w:val="clear" w:pos="760"/>
          <w:tab w:val="clear" w:pos="1260"/>
          <w:tab w:val="num" w:pos="3240"/>
        </w:tabs>
        <w:spacing w:after="240" w:line="240" w:lineRule="auto"/>
        <w:ind w:left="2880" w:hanging="720"/>
        <w:rPr>
          <w:rFonts w:ascii="Verdana" w:hAnsi="Verdana"/>
          <w:sz w:val="20"/>
          <w:szCs w:val="20"/>
          <w:lang w:val="bg-BG"/>
        </w:rPr>
      </w:pPr>
      <w:r w:rsidRPr="005C6E03">
        <w:rPr>
          <w:rFonts w:ascii="Verdana" w:hAnsi="Verdana"/>
          <w:sz w:val="20"/>
          <w:szCs w:val="20"/>
          <w:lang w:val="bg-BG"/>
        </w:rPr>
        <w:t>Микробуси, товарни фургони, самосвали;</w:t>
      </w:r>
    </w:p>
    <w:p w14:paraId="0D8186BC" w14:textId="77777777" w:rsidR="00623787" w:rsidRPr="005C6E03" w:rsidRDefault="00623787" w:rsidP="00623787">
      <w:pPr>
        <w:pStyle w:val="p50"/>
        <w:numPr>
          <w:ilvl w:val="3"/>
          <w:numId w:val="26"/>
        </w:numPr>
        <w:tabs>
          <w:tab w:val="clear" w:pos="760"/>
          <w:tab w:val="clear" w:pos="1260"/>
          <w:tab w:val="num" w:pos="3240"/>
        </w:tabs>
        <w:spacing w:after="240" w:line="240" w:lineRule="auto"/>
        <w:ind w:left="2880" w:hanging="720"/>
        <w:rPr>
          <w:rFonts w:ascii="Verdana" w:hAnsi="Verdana"/>
          <w:sz w:val="20"/>
          <w:szCs w:val="20"/>
          <w:lang w:val="bg-BG"/>
        </w:rPr>
      </w:pPr>
      <w:r w:rsidRPr="005C6E03">
        <w:rPr>
          <w:rFonts w:ascii="Verdana" w:hAnsi="Verdana"/>
          <w:sz w:val="20"/>
          <w:szCs w:val="20"/>
          <w:lang w:val="bg-BG"/>
        </w:rPr>
        <w:t>Специализирани самосвали и камиони;</w:t>
      </w:r>
    </w:p>
    <w:p w14:paraId="3D1A93C4" w14:textId="77777777" w:rsidR="00623787" w:rsidRPr="005C6E03" w:rsidRDefault="00623787" w:rsidP="00623787">
      <w:pPr>
        <w:pStyle w:val="p50"/>
        <w:numPr>
          <w:ilvl w:val="3"/>
          <w:numId w:val="26"/>
        </w:numPr>
        <w:tabs>
          <w:tab w:val="clear" w:pos="760"/>
          <w:tab w:val="clear" w:pos="1260"/>
          <w:tab w:val="num" w:pos="3240"/>
        </w:tabs>
        <w:spacing w:after="240" w:line="240" w:lineRule="auto"/>
        <w:ind w:left="2880" w:hanging="720"/>
        <w:rPr>
          <w:rFonts w:ascii="Verdana" w:hAnsi="Verdana"/>
          <w:sz w:val="20"/>
          <w:szCs w:val="20"/>
          <w:lang w:val="bg-BG"/>
        </w:rPr>
      </w:pPr>
      <w:r w:rsidRPr="005C6E03">
        <w:rPr>
          <w:rFonts w:ascii="Verdana" w:hAnsi="Verdana"/>
          <w:sz w:val="20"/>
          <w:szCs w:val="20"/>
          <w:lang w:val="bg-BG"/>
        </w:rPr>
        <w:t>Строителна механизация – валяци, багери и др.</w:t>
      </w:r>
    </w:p>
    <w:p w14:paraId="3FA3AC41" w14:textId="77777777" w:rsidR="00623787" w:rsidRPr="005C6E03" w:rsidRDefault="00623787" w:rsidP="00623787">
      <w:pPr>
        <w:pStyle w:val="p50"/>
        <w:numPr>
          <w:ilvl w:val="3"/>
          <w:numId w:val="26"/>
        </w:numPr>
        <w:tabs>
          <w:tab w:val="clear" w:pos="760"/>
          <w:tab w:val="clear" w:pos="1260"/>
          <w:tab w:val="num" w:pos="3240"/>
        </w:tabs>
        <w:spacing w:after="240" w:line="240" w:lineRule="auto"/>
        <w:ind w:left="2880" w:hanging="720"/>
        <w:rPr>
          <w:rFonts w:ascii="Verdana" w:hAnsi="Verdana"/>
          <w:sz w:val="20"/>
          <w:szCs w:val="20"/>
          <w:lang w:val="bg-BG"/>
        </w:rPr>
      </w:pPr>
      <w:r w:rsidRPr="005C6E03">
        <w:rPr>
          <w:rFonts w:ascii="Verdana" w:hAnsi="Verdana"/>
          <w:sz w:val="20"/>
          <w:szCs w:val="20"/>
          <w:lang w:val="bg-BG"/>
        </w:rPr>
        <w:t>Други машини и/или оборудване</w:t>
      </w:r>
    </w:p>
    <w:p w14:paraId="05142297" w14:textId="77777777" w:rsidR="00623787" w:rsidRPr="005C6E03" w:rsidRDefault="00623787" w:rsidP="00623787">
      <w:pPr>
        <w:pStyle w:val="p50"/>
        <w:numPr>
          <w:ilvl w:val="2"/>
          <w:numId w:val="26"/>
        </w:numPr>
        <w:tabs>
          <w:tab w:val="clear" w:pos="760"/>
          <w:tab w:val="clear" w:pos="1571"/>
          <w:tab w:val="num" w:pos="1440"/>
        </w:tabs>
        <w:spacing w:after="240" w:line="240" w:lineRule="auto"/>
        <w:ind w:left="1440"/>
        <w:rPr>
          <w:rFonts w:ascii="Verdana" w:hAnsi="Verdana"/>
          <w:sz w:val="20"/>
          <w:szCs w:val="20"/>
          <w:lang w:val="bg-BG"/>
        </w:rPr>
      </w:pPr>
      <w:r w:rsidRPr="005C6E03">
        <w:rPr>
          <w:rFonts w:ascii="Verdana" w:hAnsi="Verdana"/>
          <w:sz w:val="20"/>
          <w:szCs w:val="20"/>
          <w:lang w:val="bg-BG"/>
        </w:rPr>
        <w:t>Възложителят не гарантира бройки, видове и стойност на финансирани активи.</w:t>
      </w:r>
    </w:p>
    <w:p w14:paraId="707FC0B0" w14:textId="77777777" w:rsidR="00623787" w:rsidRPr="005C6E03" w:rsidRDefault="00623787" w:rsidP="00623787">
      <w:pPr>
        <w:pStyle w:val="p50"/>
        <w:numPr>
          <w:ilvl w:val="2"/>
          <w:numId w:val="26"/>
        </w:numPr>
        <w:tabs>
          <w:tab w:val="clear" w:pos="760"/>
          <w:tab w:val="clear" w:pos="1571"/>
          <w:tab w:val="num" w:pos="1440"/>
        </w:tabs>
        <w:spacing w:after="240" w:line="240" w:lineRule="auto"/>
        <w:ind w:left="1440"/>
        <w:rPr>
          <w:rFonts w:ascii="Verdana" w:hAnsi="Verdana"/>
          <w:sz w:val="20"/>
          <w:szCs w:val="20"/>
          <w:lang w:val="bg-BG"/>
        </w:rPr>
      </w:pPr>
      <w:r w:rsidRPr="005C6E03">
        <w:rPr>
          <w:rFonts w:ascii="Verdana" w:hAnsi="Verdana"/>
          <w:sz w:val="20"/>
          <w:szCs w:val="20"/>
          <w:lang w:val="bg-BG"/>
        </w:rPr>
        <w:t xml:space="preserve">В </w:t>
      </w:r>
      <w:r w:rsidRPr="005C6E03">
        <w:rPr>
          <w:rFonts w:ascii="Verdana" w:hAnsi="Verdana"/>
          <w:b/>
          <w:sz w:val="20"/>
          <w:szCs w:val="20"/>
          <w:lang w:val="bg-BG"/>
        </w:rPr>
        <w:t>писмената покана за оферта</w:t>
      </w:r>
      <w:r w:rsidRPr="005C6E03">
        <w:rPr>
          <w:rFonts w:ascii="Verdana" w:hAnsi="Verdana"/>
          <w:sz w:val="20"/>
          <w:szCs w:val="20"/>
          <w:lang w:val="bg-BG"/>
        </w:rPr>
        <w:t xml:space="preserve"> Възложителят посочва стойността в лв. (и еквивалент в евро съгласно официалния курс на Българската Народна Банка) на единичната доставна цена за всеки вид финансиран актив, както и съответния брой от всеки вид финансиран актив.</w:t>
      </w:r>
    </w:p>
    <w:p w14:paraId="701004DD" w14:textId="77777777" w:rsidR="00623787" w:rsidRPr="005C6E03" w:rsidRDefault="00623787" w:rsidP="00623787">
      <w:pPr>
        <w:pStyle w:val="p50"/>
        <w:numPr>
          <w:ilvl w:val="2"/>
          <w:numId w:val="26"/>
        </w:numPr>
        <w:tabs>
          <w:tab w:val="clear" w:pos="760"/>
          <w:tab w:val="clear" w:pos="1571"/>
          <w:tab w:val="num" w:pos="1440"/>
        </w:tabs>
        <w:spacing w:after="240" w:line="240" w:lineRule="auto"/>
        <w:ind w:left="1440"/>
        <w:rPr>
          <w:rFonts w:ascii="Verdana" w:hAnsi="Verdana"/>
          <w:sz w:val="20"/>
          <w:szCs w:val="20"/>
          <w:lang w:val="bg-BG"/>
        </w:rPr>
      </w:pPr>
      <w:r w:rsidRPr="005C6E03">
        <w:rPr>
          <w:rFonts w:ascii="Verdana" w:hAnsi="Verdana"/>
          <w:sz w:val="20"/>
          <w:szCs w:val="20"/>
          <w:lang w:val="bg-BG"/>
        </w:rPr>
        <w:t xml:space="preserve">Страната по Рамковото споразумение в своето </w:t>
      </w:r>
      <w:r w:rsidRPr="005C6E03">
        <w:rPr>
          <w:rFonts w:ascii="Verdana" w:hAnsi="Verdana"/>
          <w:b/>
          <w:sz w:val="20"/>
          <w:szCs w:val="20"/>
          <w:lang w:val="bg-BG"/>
        </w:rPr>
        <w:t>Предложение за финансиране</w:t>
      </w:r>
      <w:r w:rsidRPr="005C6E03">
        <w:rPr>
          <w:rFonts w:ascii="Verdana" w:hAnsi="Verdana"/>
          <w:sz w:val="20"/>
          <w:szCs w:val="20"/>
          <w:lang w:val="bg-BG"/>
        </w:rPr>
        <w:t xml:space="preserve"> оферира при една и съща посочена от Възложителя Лихвена структура  и оферира еднаква стойност, на съответната на посочената от Възложителя Лихвена структура фиксирана надбавка или фиксиран процент.</w:t>
      </w:r>
    </w:p>
    <w:p w14:paraId="319785E7" w14:textId="77777777" w:rsidR="00623787" w:rsidRPr="005C6E03" w:rsidRDefault="00623787" w:rsidP="00623787">
      <w:pPr>
        <w:pStyle w:val="p50"/>
        <w:numPr>
          <w:ilvl w:val="2"/>
          <w:numId w:val="26"/>
        </w:numPr>
        <w:tabs>
          <w:tab w:val="clear" w:pos="760"/>
          <w:tab w:val="clear" w:pos="1571"/>
          <w:tab w:val="num" w:pos="1440"/>
        </w:tabs>
        <w:spacing w:after="240" w:line="240" w:lineRule="auto"/>
        <w:ind w:left="1440"/>
        <w:rPr>
          <w:rFonts w:ascii="Verdana" w:hAnsi="Verdana"/>
          <w:sz w:val="20"/>
          <w:szCs w:val="20"/>
          <w:lang w:val="bg-BG"/>
        </w:rPr>
      </w:pPr>
      <w:r w:rsidRPr="005C6E03">
        <w:rPr>
          <w:rFonts w:ascii="Verdana" w:hAnsi="Verdana"/>
          <w:sz w:val="20"/>
          <w:szCs w:val="20"/>
          <w:lang w:val="bg-BG"/>
        </w:rPr>
        <w:t xml:space="preserve">Оферираните по горната точка фиксирана надбавка или процент са валидни и се прилагат еднакво за всички финансирани активи от съответната </w:t>
      </w:r>
      <w:r w:rsidRPr="005C6E03">
        <w:rPr>
          <w:rFonts w:ascii="Verdana" w:hAnsi="Verdana"/>
          <w:b/>
          <w:sz w:val="20"/>
          <w:szCs w:val="20"/>
          <w:lang w:val="bg-BG"/>
        </w:rPr>
        <w:t>писмена покана за оферта</w:t>
      </w:r>
    </w:p>
    <w:p w14:paraId="1CF8ACE3" w14:textId="77777777" w:rsidR="00623787" w:rsidRPr="005C6E03" w:rsidRDefault="00623787" w:rsidP="00623787">
      <w:pPr>
        <w:pStyle w:val="p50"/>
        <w:numPr>
          <w:ilvl w:val="1"/>
          <w:numId w:val="26"/>
        </w:numPr>
        <w:tabs>
          <w:tab w:val="clear" w:pos="760"/>
        </w:tabs>
        <w:spacing w:after="240" w:line="240" w:lineRule="auto"/>
        <w:rPr>
          <w:rFonts w:ascii="Verdana" w:hAnsi="Verdana"/>
          <w:b/>
          <w:sz w:val="20"/>
          <w:szCs w:val="20"/>
          <w:lang w:val="bg-BG"/>
        </w:rPr>
      </w:pPr>
      <w:r w:rsidRPr="005C6E03">
        <w:rPr>
          <w:rFonts w:ascii="Verdana" w:hAnsi="Verdana"/>
          <w:b/>
          <w:sz w:val="20"/>
          <w:szCs w:val="20"/>
          <w:lang w:val="bg-BG"/>
        </w:rPr>
        <w:t>Срок на Лизинговите договори</w:t>
      </w:r>
    </w:p>
    <w:p w14:paraId="0B0D3C43" w14:textId="77777777" w:rsidR="00623787" w:rsidRPr="005C6E03" w:rsidRDefault="00623787" w:rsidP="00623787">
      <w:pPr>
        <w:pStyle w:val="p50"/>
        <w:numPr>
          <w:ilvl w:val="2"/>
          <w:numId w:val="26"/>
        </w:numPr>
        <w:tabs>
          <w:tab w:val="clear" w:pos="760"/>
          <w:tab w:val="clear" w:pos="1571"/>
          <w:tab w:val="num" w:pos="1440"/>
        </w:tabs>
        <w:spacing w:after="240" w:line="240" w:lineRule="auto"/>
        <w:ind w:left="1440"/>
        <w:rPr>
          <w:rFonts w:ascii="Verdana" w:hAnsi="Verdana"/>
          <w:sz w:val="20"/>
          <w:szCs w:val="20"/>
          <w:lang w:val="bg-BG"/>
        </w:rPr>
      </w:pPr>
      <w:r w:rsidRPr="005C6E03">
        <w:rPr>
          <w:rFonts w:ascii="Verdana" w:hAnsi="Verdana"/>
          <w:sz w:val="20"/>
          <w:szCs w:val="20"/>
          <w:lang w:val="bg-BG"/>
        </w:rPr>
        <w:lastRenderedPageBreak/>
        <w:t xml:space="preserve">Възложителят посочва срокът за лизингово финансиране в конкретната </w:t>
      </w:r>
      <w:r w:rsidRPr="005C6E03">
        <w:rPr>
          <w:rFonts w:ascii="Verdana" w:hAnsi="Verdana"/>
          <w:b/>
          <w:sz w:val="20"/>
          <w:szCs w:val="20"/>
          <w:lang w:val="bg-BG"/>
        </w:rPr>
        <w:t>писмена</w:t>
      </w:r>
      <w:r w:rsidRPr="005C6E03">
        <w:rPr>
          <w:rFonts w:ascii="Verdana" w:hAnsi="Verdana"/>
          <w:sz w:val="20"/>
          <w:szCs w:val="20"/>
          <w:lang w:val="bg-BG"/>
        </w:rPr>
        <w:t xml:space="preserve"> </w:t>
      </w:r>
      <w:r w:rsidRPr="005C6E03">
        <w:rPr>
          <w:rFonts w:ascii="Verdana" w:hAnsi="Verdana"/>
          <w:b/>
          <w:sz w:val="20"/>
          <w:szCs w:val="20"/>
          <w:lang w:val="bg-BG"/>
        </w:rPr>
        <w:t>покана за оферта за съответните финансирани активи.</w:t>
      </w:r>
      <w:r w:rsidRPr="005C6E03">
        <w:rPr>
          <w:rFonts w:ascii="Verdana" w:hAnsi="Verdana"/>
          <w:sz w:val="20"/>
          <w:szCs w:val="20"/>
          <w:lang w:val="bg-BG"/>
        </w:rPr>
        <w:t xml:space="preserve"> Очакваните срокове за повечето финансирани активи са 24 или 48 месеца, без това да ограничава Възложителя да посочи и друг срок, но не по-голям от 60 месеца. Съответно на срока на </w:t>
      </w:r>
      <w:r w:rsidRPr="005C6E03">
        <w:rPr>
          <w:rFonts w:ascii="Verdana" w:hAnsi="Verdana"/>
          <w:b/>
          <w:sz w:val="20"/>
          <w:szCs w:val="20"/>
          <w:lang w:val="bg-BG"/>
        </w:rPr>
        <w:t>Лизинговия договор</w:t>
      </w:r>
      <w:r w:rsidRPr="005C6E03">
        <w:rPr>
          <w:rFonts w:ascii="Verdana" w:hAnsi="Verdana"/>
          <w:sz w:val="20"/>
          <w:szCs w:val="20"/>
          <w:lang w:val="bg-BG"/>
        </w:rPr>
        <w:t xml:space="preserve"> страната по </w:t>
      </w:r>
      <w:r w:rsidRPr="005C6E03">
        <w:rPr>
          <w:rFonts w:ascii="Verdana" w:hAnsi="Verdana"/>
          <w:b/>
          <w:sz w:val="20"/>
          <w:szCs w:val="20"/>
          <w:lang w:val="bg-BG"/>
        </w:rPr>
        <w:t>Рамковото споразумение</w:t>
      </w:r>
      <w:r w:rsidRPr="005C6E03">
        <w:rPr>
          <w:rFonts w:ascii="Verdana" w:hAnsi="Verdana"/>
          <w:sz w:val="20"/>
          <w:szCs w:val="20"/>
          <w:lang w:val="bg-BG"/>
        </w:rPr>
        <w:t xml:space="preserve"> изготвя погасителен план със съответен брой месечни вноски.   Последната месечна вноска не включва размера на Остатъчната стойност (опцията за придобиване), когато такава е посочена от Възложителя в </w:t>
      </w:r>
      <w:r w:rsidRPr="005C6E03">
        <w:rPr>
          <w:rFonts w:ascii="Verdana" w:hAnsi="Verdana"/>
          <w:b/>
          <w:sz w:val="20"/>
          <w:szCs w:val="20"/>
          <w:lang w:val="bg-BG"/>
        </w:rPr>
        <w:t>писмените покани за оферта</w:t>
      </w:r>
      <w:r w:rsidRPr="005C6E03">
        <w:rPr>
          <w:rFonts w:ascii="Verdana" w:hAnsi="Verdana"/>
          <w:sz w:val="20"/>
          <w:szCs w:val="20"/>
          <w:lang w:val="bg-BG"/>
        </w:rPr>
        <w:t>. Остатъчната стойност се посочва в погасителния план като следваща по ред вноска (съответно 25, 37, 49 и т.н.).</w:t>
      </w:r>
    </w:p>
    <w:p w14:paraId="15CD87DF" w14:textId="77777777" w:rsidR="00623787" w:rsidRPr="005C6E03" w:rsidRDefault="00623787" w:rsidP="00623787">
      <w:pPr>
        <w:pStyle w:val="p50"/>
        <w:numPr>
          <w:ilvl w:val="1"/>
          <w:numId w:val="26"/>
        </w:numPr>
        <w:shd w:val="clear" w:color="auto" w:fill="FFFFFF"/>
        <w:tabs>
          <w:tab w:val="clear" w:pos="760"/>
          <w:tab w:val="num" w:pos="4406"/>
        </w:tabs>
        <w:spacing w:line="240" w:lineRule="auto"/>
        <w:rPr>
          <w:rFonts w:ascii="Verdana" w:hAnsi="Verdana"/>
          <w:b/>
          <w:sz w:val="20"/>
          <w:szCs w:val="20"/>
          <w:u w:val="single"/>
          <w:lang w:val="bg-BG"/>
        </w:rPr>
      </w:pPr>
      <w:r w:rsidRPr="005C6E03">
        <w:rPr>
          <w:rFonts w:ascii="Verdana" w:hAnsi="Verdana"/>
          <w:b/>
          <w:sz w:val="20"/>
          <w:szCs w:val="20"/>
          <w:lang w:val="bg-BG"/>
        </w:rPr>
        <w:t>Размер на първоначалната вноска</w:t>
      </w:r>
    </w:p>
    <w:p w14:paraId="08E22BF7" w14:textId="77777777" w:rsidR="00623787" w:rsidRPr="005C6E03" w:rsidRDefault="00623787" w:rsidP="00623787">
      <w:pPr>
        <w:pStyle w:val="p50"/>
        <w:shd w:val="clear" w:color="auto" w:fill="FFFFFF"/>
        <w:tabs>
          <w:tab w:val="clear" w:pos="760"/>
          <w:tab w:val="num" w:pos="4406"/>
        </w:tabs>
        <w:spacing w:line="240" w:lineRule="auto"/>
        <w:ind w:firstLine="0"/>
        <w:rPr>
          <w:rFonts w:ascii="Verdana" w:hAnsi="Verdana"/>
          <w:b/>
          <w:sz w:val="20"/>
          <w:szCs w:val="20"/>
          <w:u w:val="single"/>
          <w:lang w:val="bg-BG"/>
        </w:rPr>
      </w:pPr>
    </w:p>
    <w:p w14:paraId="67BD4DD0"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sz w:val="20"/>
          <w:szCs w:val="20"/>
          <w:u w:val="single"/>
          <w:lang w:val="bg-BG"/>
        </w:rPr>
      </w:pPr>
      <w:r w:rsidRPr="005C6E03">
        <w:rPr>
          <w:rFonts w:ascii="Verdana" w:hAnsi="Verdana"/>
          <w:sz w:val="20"/>
          <w:szCs w:val="20"/>
          <w:lang w:val="bg-BG"/>
        </w:rPr>
        <w:t xml:space="preserve">Възложителят посочва размерът на първоначалната вноска  в </w:t>
      </w:r>
      <w:r w:rsidRPr="005C6E03">
        <w:rPr>
          <w:rFonts w:ascii="Verdana" w:hAnsi="Verdana"/>
          <w:b/>
          <w:sz w:val="20"/>
          <w:szCs w:val="20"/>
          <w:lang w:val="bg-BG"/>
        </w:rPr>
        <w:t>писменото</w:t>
      </w:r>
      <w:r w:rsidRPr="005C6E03">
        <w:rPr>
          <w:rFonts w:ascii="Verdana" w:hAnsi="Verdana"/>
          <w:sz w:val="20"/>
          <w:szCs w:val="20"/>
          <w:lang w:val="bg-BG"/>
        </w:rPr>
        <w:t xml:space="preserve"> </w:t>
      </w:r>
      <w:r w:rsidRPr="005C6E03">
        <w:rPr>
          <w:rFonts w:ascii="Verdana" w:hAnsi="Verdana"/>
          <w:b/>
          <w:sz w:val="20"/>
          <w:szCs w:val="20"/>
          <w:lang w:val="bg-BG"/>
        </w:rPr>
        <w:t>искане за оферта.</w:t>
      </w:r>
      <w:r w:rsidRPr="005C6E03">
        <w:rPr>
          <w:rFonts w:ascii="Verdana" w:hAnsi="Verdana"/>
          <w:sz w:val="20"/>
          <w:szCs w:val="20"/>
          <w:lang w:val="bg-BG"/>
        </w:rPr>
        <w:t xml:space="preserve"> </w:t>
      </w:r>
    </w:p>
    <w:p w14:paraId="645F0F69" w14:textId="77777777" w:rsidR="00623787" w:rsidRPr="005C6E03" w:rsidRDefault="00623787" w:rsidP="00623787">
      <w:pPr>
        <w:pStyle w:val="p50"/>
        <w:shd w:val="clear" w:color="auto" w:fill="FFFFFF"/>
        <w:tabs>
          <w:tab w:val="clear" w:pos="760"/>
          <w:tab w:val="num" w:pos="4406"/>
        </w:tabs>
        <w:spacing w:line="240" w:lineRule="auto"/>
        <w:ind w:left="1440" w:firstLine="0"/>
        <w:rPr>
          <w:rFonts w:ascii="Verdana" w:hAnsi="Verdana"/>
          <w:sz w:val="20"/>
          <w:szCs w:val="20"/>
          <w:u w:val="single"/>
          <w:lang w:val="bg-BG"/>
        </w:rPr>
      </w:pPr>
    </w:p>
    <w:p w14:paraId="2DDF09BC" w14:textId="77777777" w:rsidR="00623787" w:rsidRPr="005C6E03" w:rsidRDefault="00623787" w:rsidP="00623787">
      <w:pPr>
        <w:pStyle w:val="p50"/>
        <w:numPr>
          <w:ilvl w:val="3"/>
          <w:numId w:val="26"/>
        </w:numPr>
        <w:shd w:val="clear" w:color="auto" w:fill="FFFFFF"/>
        <w:tabs>
          <w:tab w:val="clear" w:pos="760"/>
          <w:tab w:val="clear" w:pos="1260"/>
          <w:tab w:val="num" w:pos="3240"/>
          <w:tab w:val="num" w:pos="4406"/>
        </w:tabs>
        <w:spacing w:line="240" w:lineRule="auto"/>
        <w:ind w:left="2880" w:hanging="720"/>
        <w:rPr>
          <w:rFonts w:ascii="Verdana" w:hAnsi="Verdana"/>
          <w:sz w:val="20"/>
          <w:szCs w:val="20"/>
          <w:u w:val="single"/>
          <w:lang w:val="bg-BG"/>
        </w:rPr>
      </w:pPr>
      <w:r w:rsidRPr="005C6E03">
        <w:rPr>
          <w:rFonts w:ascii="Verdana" w:hAnsi="Verdana"/>
          <w:sz w:val="20"/>
          <w:szCs w:val="20"/>
          <w:lang w:val="bg-BG"/>
        </w:rPr>
        <w:t xml:space="preserve">Първоначалната вноска може да бъде 5%, 10%,15%, 20% или 25% от доставната цена без ДДС на финансирания актив . </w:t>
      </w:r>
    </w:p>
    <w:p w14:paraId="60853BEC" w14:textId="77777777" w:rsidR="00623787" w:rsidRPr="005C6E03" w:rsidRDefault="00623787" w:rsidP="00623787">
      <w:pPr>
        <w:pStyle w:val="p50"/>
        <w:shd w:val="clear" w:color="auto" w:fill="FFFFFF"/>
        <w:tabs>
          <w:tab w:val="clear" w:pos="760"/>
          <w:tab w:val="num" w:pos="4406"/>
        </w:tabs>
        <w:spacing w:line="240" w:lineRule="auto"/>
        <w:ind w:left="1440" w:firstLine="0"/>
        <w:rPr>
          <w:rFonts w:ascii="Verdana" w:hAnsi="Verdana"/>
          <w:b/>
          <w:sz w:val="20"/>
          <w:szCs w:val="20"/>
          <w:u w:val="single"/>
          <w:lang w:val="bg-BG"/>
        </w:rPr>
      </w:pPr>
    </w:p>
    <w:p w14:paraId="7258C9A3" w14:textId="77777777" w:rsidR="00623787" w:rsidRPr="005C6E03" w:rsidRDefault="00623787" w:rsidP="00623787">
      <w:pPr>
        <w:pStyle w:val="p50"/>
        <w:shd w:val="clear" w:color="auto" w:fill="FFFFFF"/>
        <w:tabs>
          <w:tab w:val="clear" w:pos="760"/>
          <w:tab w:val="num" w:pos="4406"/>
        </w:tabs>
        <w:spacing w:line="240" w:lineRule="auto"/>
        <w:ind w:left="0" w:firstLine="0"/>
        <w:rPr>
          <w:rFonts w:ascii="Verdana" w:hAnsi="Verdana"/>
          <w:sz w:val="20"/>
          <w:szCs w:val="20"/>
          <w:u w:val="single"/>
          <w:lang w:val="bg-BG"/>
        </w:rPr>
      </w:pPr>
    </w:p>
    <w:p w14:paraId="533C6A8D" w14:textId="77777777" w:rsidR="00623787" w:rsidRPr="005C6E03" w:rsidRDefault="00623787" w:rsidP="00623787">
      <w:pPr>
        <w:pStyle w:val="p50"/>
        <w:numPr>
          <w:ilvl w:val="1"/>
          <w:numId w:val="26"/>
        </w:numPr>
        <w:tabs>
          <w:tab w:val="clear" w:pos="760"/>
        </w:tabs>
        <w:spacing w:line="240" w:lineRule="auto"/>
        <w:rPr>
          <w:rFonts w:ascii="Verdana" w:hAnsi="Verdana"/>
          <w:b/>
          <w:sz w:val="20"/>
          <w:szCs w:val="20"/>
          <w:lang w:val="bg-BG"/>
        </w:rPr>
      </w:pPr>
      <w:r w:rsidRPr="005C6E03">
        <w:rPr>
          <w:rFonts w:ascii="Verdana" w:hAnsi="Verdana"/>
          <w:b/>
          <w:sz w:val="20"/>
          <w:szCs w:val="20"/>
          <w:lang w:val="bg-BG"/>
        </w:rPr>
        <w:t>Остатъчна стойност/опция на придобиване</w:t>
      </w:r>
    </w:p>
    <w:p w14:paraId="4FD07245" w14:textId="77777777" w:rsidR="00623787" w:rsidRPr="005C6E03" w:rsidRDefault="00623787" w:rsidP="00623787">
      <w:pPr>
        <w:pStyle w:val="ListParagraph"/>
        <w:rPr>
          <w:rFonts w:ascii="Verdana" w:hAnsi="Verdana"/>
          <w:sz w:val="20"/>
          <w:szCs w:val="20"/>
          <w:u w:val="single"/>
          <w:lang w:val="bg-BG"/>
        </w:rPr>
      </w:pPr>
    </w:p>
    <w:p w14:paraId="0ABCB31C"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sz w:val="20"/>
          <w:szCs w:val="20"/>
          <w:u w:val="single"/>
          <w:lang w:val="bg-BG"/>
        </w:rPr>
      </w:pPr>
      <w:r w:rsidRPr="005C6E03">
        <w:rPr>
          <w:rFonts w:ascii="Verdana" w:hAnsi="Verdana"/>
          <w:sz w:val="20"/>
          <w:szCs w:val="20"/>
          <w:lang w:val="bg-BG"/>
        </w:rPr>
        <w:t xml:space="preserve">Лизинговите договори могат да бъдат с отворен край и с остатъчна стойност (опция за придобиване), при което дължимият ДДС се разсрочва във всяка месечна вноска </w:t>
      </w:r>
      <w:r>
        <w:rPr>
          <w:rFonts w:ascii="Verdana" w:hAnsi="Verdana"/>
          <w:sz w:val="20"/>
          <w:szCs w:val="20"/>
          <w:lang w:val="bg-BG"/>
        </w:rPr>
        <w:t>или със затворен край без остатъчна стойност, при което ДДС се дължи авансово</w:t>
      </w:r>
      <w:r w:rsidRPr="005C6E03">
        <w:rPr>
          <w:rFonts w:ascii="Verdana" w:hAnsi="Verdana"/>
          <w:sz w:val="20"/>
          <w:szCs w:val="20"/>
          <w:lang w:val="bg-BG"/>
        </w:rPr>
        <w:t>.</w:t>
      </w:r>
    </w:p>
    <w:p w14:paraId="042FFE2F" w14:textId="77777777" w:rsidR="00623787" w:rsidRPr="005C6E03" w:rsidRDefault="00623787" w:rsidP="00623787">
      <w:pPr>
        <w:pStyle w:val="p50"/>
        <w:shd w:val="clear" w:color="auto" w:fill="FFFFFF"/>
        <w:tabs>
          <w:tab w:val="clear" w:pos="760"/>
          <w:tab w:val="num" w:pos="4406"/>
        </w:tabs>
        <w:spacing w:line="240" w:lineRule="auto"/>
        <w:ind w:left="1440" w:firstLine="0"/>
        <w:rPr>
          <w:rFonts w:ascii="Verdana" w:hAnsi="Verdana"/>
          <w:sz w:val="20"/>
          <w:szCs w:val="20"/>
          <w:u w:val="single"/>
          <w:lang w:val="bg-BG"/>
        </w:rPr>
      </w:pPr>
    </w:p>
    <w:p w14:paraId="40370FB7"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sz w:val="20"/>
          <w:szCs w:val="20"/>
          <w:u w:val="single"/>
          <w:lang w:val="bg-BG"/>
        </w:rPr>
      </w:pPr>
      <w:r>
        <w:rPr>
          <w:rFonts w:ascii="Verdana" w:hAnsi="Verdana"/>
          <w:sz w:val="20"/>
          <w:szCs w:val="20"/>
          <w:lang w:val="bg-BG"/>
        </w:rPr>
        <w:t>В</w:t>
      </w:r>
      <w:r w:rsidRPr="005C6E03">
        <w:rPr>
          <w:rFonts w:ascii="Verdana" w:hAnsi="Verdana"/>
          <w:sz w:val="20"/>
          <w:szCs w:val="20"/>
          <w:lang w:val="bg-BG"/>
        </w:rPr>
        <w:t xml:space="preserve"> </w:t>
      </w:r>
      <w:r w:rsidRPr="005C6E03">
        <w:rPr>
          <w:rFonts w:ascii="Verdana" w:hAnsi="Verdana"/>
          <w:b/>
          <w:sz w:val="20"/>
          <w:szCs w:val="20"/>
          <w:lang w:val="bg-BG"/>
        </w:rPr>
        <w:t>писмената покана за оферта</w:t>
      </w:r>
      <w:r>
        <w:rPr>
          <w:rFonts w:ascii="Verdana" w:hAnsi="Verdana"/>
          <w:b/>
          <w:sz w:val="20"/>
          <w:szCs w:val="20"/>
          <w:lang w:val="bg-BG"/>
        </w:rPr>
        <w:t xml:space="preserve"> </w:t>
      </w:r>
      <w:r>
        <w:rPr>
          <w:rFonts w:ascii="Verdana" w:hAnsi="Verdana"/>
          <w:sz w:val="20"/>
          <w:szCs w:val="20"/>
          <w:lang w:val="bg-BG"/>
        </w:rPr>
        <w:t>Възложителят посочва дали финансирането ще бъде без остатъчна стойност или с остатъчна стойност (опция за придобиване)</w:t>
      </w:r>
      <w:r w:rsidRPr="005C6E03">
        <w:rPr>
          <w:rFonts w:ascii="Verdana" w:hAnsi="Verdana"/>
          <w:b/>
          <w:sz w:val="20"/>
          <w:szCs w:val="20"/>
          <w:lang w:val="bg-BG"/>
        </w:rPr>
        <w:t>.</w:t>
      </w:r>
      <w:r w:rsidRPr="005C6E03">
        <w:rPr>
          <w:rFonts w:ascii="Verdana" w:hAnsi="Verdana"/>
          <w:sz w:val="20"/>
          <w:szCs w:val="20"/>
          <w:lang w:val="bg-BG"/>
        </w:rPr>
        <w:t xml:space="preserve"> </w:t>
      </w:r>
    </w:p>
    <w:p w14:paraId="1B62B3A1" w14:textId="77777777" w:rsidR="00623787" w:rsidRPr="005C6E03" w:rsidRDefault="00623787" w:rsidP="00623787">
      <w:pPr>
        <w:pStyle w:val="p50"/>
        <w:shd w:val="clear" w:color="auto" w:fill="FFFFFF"/>
        <w:tabs>
          <w:tab w:val="clear" w:pos="760"/>
          <w:tab w:val="num" w:pos="4406"/>
        </w:tabs>
        <w:spacing w:line="240" w:lineRule="auto"/>
        <w:ind w:firstLine="0"/>
        <w:rPr>
          <w:rFonts w:ascii="Verdana" w:hAnsi="Verdana"/>
          <w:sz w:val="20"/>
          <w:szCs w:val="20"/>
          <w:u w:val="single"/>
          <w:lang w:val="bg-BG"/>
        </w:rPr>
      </w:pPr>
    </w:p>
    <w:p w14:paraId="3491DA4A" w14:textId="77777777" w:rsidR="00623787" w:rsidRPr="005C6E03" w:rsidRDefault="00623787" w:rsidP="00623787">
      <w:pPr>
        <w:pStyle w:val="p50"/>
        <w:numPr>
          <w:ilvl w:val="3"/>
          <w:numId w:val="26"/>
        </w:numPr>
        <w:shd w:val="clear" w:color="auto" w:fill="FFFFFF"/>
        <w:tabs>
          <w:tab w:val="clear" w:pos="760"/>
          <w:tab w:val="clear" w:pos="1260"/>
          <w:tab w:val="num" w:pos="3240"/>
          <w:tab w:val="num" w:pos="4406"/>
        </w:tabs>
        <w:spacing w:line="240" w:lineRule="auto"/>
        <w:ind w:left="2880" w:hanging="720"/>
        <w:rPr>
          <w:rFonts w:ascii="Verdana" w:hAnsi="Verdana"/>
          <w:sz w:val="20"/>
          <w:szCs w:val="20"/>
          <w:u w:val="single"/>
          <w:lang w:val="bg-BG"/>
        </w:rPr>
      </w:pPr>
      <w:r>
        <w:rPr>
          <w:rFonts w:ascii="Verdana" w:hAnsi="Verdana"/>
          <w:sz w:val="20"/>
          <w:szCs w:val="20"/>
          <w:lang w:val="bg-BG"/>
        </w:rPr>
        <w:t xml:space="preserve">Когато в </w:t>
      </w:r>
      <w:r w:rsidRPr="00DC506C">
        <w:rPr>
          <w:rFonts w:ascii="Verdana" w:hAnsi="Verdana"/>
          <w:b/>
          <w:sz w:val="20"/>
          <w:szCs w:val="20"/>
          <w:lang w:val="bg-BG"/>
        </w:rPr>
        <w:t>писмената покана за оферта</w:t>
      </w:r>
      <w:r>
        <w:rPr>
          <w:rFonts w:ascii="Verdana" w:hAnsi="Verdana"/>
          <w:sz w:val="20"/>
          <w:szCs w:val="20"/>
          <w:lang w:val="bg-BG"/>
        </w:rPr>
        <w:t xml:space="preserve"> Възложителят посочи остатъчна стойност (опция за придобиване), тя </w:t>
      </w:r>
      <w:r w:rsidRPr="005C6E03">
        <w:rPr>
          <w:rFonts w:ascii="Verdana" w:hAnsi="Verdana"/>
          <w:sz w:val="20"/>
          <w:szCs w:val="20"/>
          <w:lang w:val="bg-BG"/>
        </w:rPr>
        <w:t xml:space="preserve">ще </w:t>
      </w:r>
      <w:r>
        <w:rPr>
          <w:rFonts w:ascii="Verdana" w:hAnsi="Verdana"/>
          <w:sz w:val="20"/>
          <w:szCs w:val="20"/>
          <w:lang w:val="bg-BG"/>
        </w:rPr>
        <w:t xml:space="preserve"> бъде посочена като % от </w:t>
      </w:r>
      <w:r w:rsidRPr="005C6E03">
        <w:rPr>
          <w:rFonts w:ascii="Verdana" w:hAnsi="Verdana"/>
          <w:sz w:val="20"/>
          <w:szCs w:val="20"/>
          <w:lang w:val="bg-BG"/>
        </w:rPr>
        <w:t>доставната цена без ДДС на финансирания актив/и</w:t>
      </w:r>
      <w:r>
        <w:rPr>
          <w:rFonts w:ascii="Verdana" w:hAnsi="Verdana"/>
          <w:sz w:val="20"/>
          <w:szCs w:val="20"/>
          <w:lang w:val="bg-BG"/>
        </w:rPr>
        <w:t xml:space="preserve"> в достатъчно голям размер с оглед изпълнение  разпоредбите на Закона за данъка върху добавената стойност, което би позволило разсрочване на дължимия ДДС в лизинговите вноски</w:t>
      </w:r>
    </w:p>
    <w:p w14:paraId="5A702891" w14:textId="77777777" w:rsidR="00623787" w:rsidRPr="005C6E03" w:rsidRDefault="00623787" w:rsidP="00623787">
      <w:pPr>
        <w:pStyle w:val="p50"/>
        <w:shd w:val="clear" w:color="auto" w:fill="FFFFFF"/>
        <w:tabs>
          <w:tab w:val="clear" w:pos="760"/>
          <w:tab w:val="num" w:pos="4406"/>
        </w:tabs>
        <w:spacing w:line="240" w:lineRule="auto"/>
        <w:ind w:left="2880" w:firstLine="0"/>
        <w:rPr>
          <w:rFonts w:ascii="Verdana" w:hAnsi="Verdana"/>
          <w:sz w:val="20"/>
          <w:szCs w:val="20"/>
          <w:u w:val="single"/>
          <w:lang w:val="bg-BG"/>
        </w:rPr>
      </w:pPr>
    </w:p>
    <w:p w14:paraId="1BD11ACB" w14:textId="77777777" w:rsidR="00623787" w:rsidRPr="005C6E03" w:rsidRDefault="00623787" w:rsidP="00623787">
      <w:pPr>
        <w:pStyle w:val="p50"/>
        <w:tabs>
          <w:tab w:val="clear" w:pos="760"/>
        </w:tabs>
        <w:spacing w:line="240" w:lineRule="auto"/>
        <w:rPr>
          <w:rFonts w:ascii="Verdana" w:hAnsi="Verdana"/>
          <w:sz w:val="20"/>
          <w:szCs w:val="20"/>
          <w:u w:val="single"/>
          <w:lang w:val="bg-BG"/>
        </w:rPr>
      </w:pPr>
    </w:p>
    <w:p w14:paraId="3FFDA89A" w14:textId="77777777" w:rsidR="00623787" w:rsidRPr="005C6E03" w:rsidRDefault="00623787" w:rsidP="00623787">
      <w:pPr>
        <w:pStyle w:val="p50"/>
        <w:numPr>
          <w:ilvl w:val="1"/>
          <w:numId w:val="26"/>
        </w:numPr>
        <w:shd w:val="clear" w:color="auto" w:fill="FFFFFF"/>
        <w:tabs>
          <w:tab w:val="clear" w:pos="760"/>
          <w:tab w:val="num" w:pos="4406"/>
        </w:tabs>
        <w:spacing w:line="240" w:lineRule="auto"/>
        <w:rPr>
          <w:rFonts w:ascii="Verdana" w:hAnsi="Verdana"/>
          <w:b/>
          <w:sz w:val="20"/>
          <w:szCs w:val="20"/>
          <w:u w:val="single"/>
          <w:lang w:val="bg-BG"/>
        </w:rPr>
      </w:pPr>
      <w:r w:rsidRPr="005C6E03">
        <w:rPr>
          <w:rFonts w:ascii="Verdana" w:hAnsi="Verdana"/>
          <w:b/>
          <w:sz w:val="20"/>
          <w:szCs w:val="20"/>
          <w:lang w:val="bg-BG"/>
        </w:rPr>
        <w:t>Лихвен процент</w:t>
      </w:r>
    </w:p>
    <w:p w14:paraId="0139E109" w14:textId="77777777" w:rsidR="00623787" w:rsidRPr="005C6E03" w:rsidRDefault="00623787" w:rsidP="00623787">
      <w:pPr>
        <w:pStyle w:val="p50"/>
        <w:shd w:val="clear" w:color="auto" w:fill="FFFFFF"/>
        <w:tabs>
          <w:tab w:val="clear" w:pos="760"/>
          <w:tab w:val="num" w:pos="4406"/>
        </w:tabs>
        <w:spacing w:line="240" w:lineRule="auto"/>
        <w:ind w:firstLine="0"/>
        <w:rPr>
          <w:rFonts w:ascii="Verdana" w:hAnsi="Verdana"/>
          <w:b/>
          <w:sz w:val="20"/>
          <w:szCs w:val="20"/>
          <w:u w:val="single"/>
          <w:lang w:val="bg-BG"/>
        </w:rPr>
      </w:pPr>
    </w:p>
    <w:p w14:paraId="247AB584"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sz w:val="20"/>
          <w:szCs w:val="20"/>
          <w:u w:val="single"/>
          <w:lang w:val="bg-BG"/>
        </w:rPr>
      </w:pPr>
      <w:r w:rsidRPr="005C6E03">
        <w:rPr>
          <w:rFonts w:ascii="Verdana" w:hAnsi="Verdana"/>
          <w:sz w:val="20"/>
          <w:szCs w:val="20"/>
          <w:lang w:val="bg-BG"/>
        </w:rPr>
        <w:t>Лихвеният процент (да не се бърка с Годишен процент на разходите</w:t>
      </w:r>
      <w:r w:rsidRPr="005C6E03">
        <w:rPr>
          <w:rFonts w:ascii="Verdana" w:hAnsi="Verdana"/>
          <w:sz w:val="20"/>
          <w:szCs w:val="20"/>
        </w:rPr>
        <w:t xml:space="preserve"> </w:t>
      </w:r>
      <w:r w:rsidRPr="005C6E03">
        <w:rPr>
          <w:rFonts w:ascii="Verdana" w:hAnsi="Verdana"/>
          <w:sz w:val="20"/>
          <w:szCs w:val="20"/>
          <w:lang w:val="bg-BG"/>
        </w:rPr>
        <w:t xml:space="preserve">или с процент на оскъпяване) е годишният процент на олихвяване на финансираната сума, която финансирана сума представлява стойността на доставната цена на финансирания актив, намалена с размера на първоначалната вноска. </w:t>
      </w:r>
    </w:p>
    <w:p w14:paraId="129258FB" w14:textId="77777777" w:rsidR="00623787" w:rsidRPr="005C6E03" w:rsidRDefault="00623787" w:rsidP="00623787">
      <w:pPr>
        <w:pStyle w:val="p50"/>
        <w:shd w:val="clear" w:color="auto" w:fill="FFFFFF"/>
        <w:tabs>
          <w:tab w:val="clear" w:pos="760"/>
          <w:tab w:val="num" w:pos="4406"/>
        </w:tabs>
        <w:spacing w:line="240" w:lineRule="auto"/>
        <w:ind w:left="1440" w:firstLine="0"/>
        <w:rPr>
          <w:rFonts w:ascii="Verdana" w:hAnsi="Verdana"/>
          <w:sz w:val="20"/>
          <w:szCs w:val="20"/>
          <w:u w:val="single"/>
          <w:lang w:val="bg-BG"/>
        </w:rPr>
      </w:pPr>
    </w:p>
    <w:p w14:paraId="136C53DD"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sz w:val="20"/>
          <w:szCs w:val="20"/>
          <w:u w:val="single"/>
          <w:lang w:val="bg-BG"/>
        </w:rPr>
      </w:pPr>
      <w:r w:rsidRPr="005C6E03">
        <w:rPr>
          <w:rFonts w:ascii="Verdana" w:hAnsi="Verdana"/>
          <w:sz w:val="20"/>
          <w:szCs w:val="20"/>
          <w:lang w:val="bg-BG"/>
        </w:rPr>
        <w:t xml:space="preserve">На база на лихвения процент страната по </w:t>
      </w:r>
      <w:r w:rsidRPr="005C6E03">
        <w:rPr>
          <w:rFonts w:ascii="Verdana" w:hAnsi="Verdana"/>
          <w:b/>
          <w:sz w:val="20"/>
          <w:szCs w:val="20"/>
          <w:lang w:val="bg-BG"/>
        </w:rPr>
        <w:t>Рамковото споразумение</w:t>
      </w:r>
      <w:r w:rsidRPr="005C6E03">
        <w:rPr>
          <w:rFonts w:ascii="Verdana" w:hAnsi="Verdana"/>
          <w:sz w:val="20"/>
          <w:szCs w:val="20"/>
          <w:lang w:val="bg-BG"/>
        </w:rPr>
        <w:t xml:space="preserve"> изготвя за всеки финансиран актив от </w:t>
      </w:r>
      <w:r w:rsidRPr="005C6E03">
        <w:rPr>
          <w:rFonts w:ascii="Verdana" w:hAnsi="Verdana"/>
          <w:b/>
          <w:sz w:val="20"/>
          <w:szCs w:val="20"/>
          <w:lang w:val="bg-BG"/>
        </w:rPr>
        <w:t>писмената покана за оферта</w:t>
      </w:r>
      <w:r w:rsidRPr="005C6E03">
        <w:rPr>
          <w:rFonts w:ascii="Verdana" w:hAnsi="Verdana"/>
          <w:sz w:val="20"/>
          <w:szCs w:val="20"/>
          <w:lang w:val="bg-BG"/>
        </w:rPr>
        <w:t xml:space="preserve"> съответен погасителен план с </w:t>
      </w:r>
      <w:r w:rsidRPr="005C6E03">
        <w:rPr>
          <w:rFonts w:ascii="Verdana" w:hAnsi="Verdana"/>
          <w:b/>
          <w:i/>
          <w:sz w:val="20"/>
          <w:szCs w:val="20"/>
          <w:lang w:val="bg-BG"/>
        </w:rPr>
        <w:t>равни месечни вноски.</w:t>
      </w:r>
      <w:r w:rsidRPr="005C6E03">
        <w:rPr>
          <w:rFonts w:ascii="Verdana" w:hAnsi="Verdana"/>
          <w:sz w:val="20"/>
          <w:szCs w:val="20"/>
          <w:lang w:val="bg-BG"/>
        </w:rPr>
        <w:t xml:space="preserve"> Месечните вноски включват част за погасяване на остатъчната главница и част за лихвени плащания. В отделна колона в погасителния план се посочва дължимият със съответната месечна вноска ДДС, освен в случаите, когато ДДС се дължи авансово </w:t>
      </w:r>
    </w:p>
    <w:p w14:paraId="3DDA09BC" w14:textId="77777777" w:rsidR="00623787" w:rsidRPr="005C6E03" w:rsidRDefault="00623787" w:rsidP="00623787">
      <w:pPr>
        <w:pStyle w:val="ListParagraph"/>
        <w:rPr>
          <w:rFonts w:ascii="Verdana" w:hAnsi="Verdana"/>
          <w:sz w:val="20"/>
          <w:szCs w:val="20"/>
          <w:u w:val="single"/>
          <w:lang w:val="bg-BG"/>
        </w:rPr>
      </w:pPr>
    </w:p>
    <w:p w14:paraId="70B43537"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sz w:val="20"/>
          <w:szCs w:val="20"/>
          <w:u w:val="single"/>
          <w:lang w:val="bg-BG"/>
        </w:rPr>
      </w:pPr>
      <w:r w:rsidRPr="005C6E03">
        <w:rPr>
          <w:rFonts w:ascii="Verdana" w:hAnsi="Verdana"/>
          <w:sz w:val="20"/>
          <w:szCs w:val="20"/>
          <w:lang w:val="bg-BG"/>
        </w:rPr>
        <w:lastRenderedPageBreak/>
        <w:t>Всички суми по-горе и сумите в месечните погасителни планове се представят както в евро, така и в техния левов еквивалент съгласно официалния валутен курс евро/лев на Българската народна банка.</w:t>
      </w:r>
    </w:p>
    <w:p w14:paraId="4C6A8540" w14:textId="77777777" w:rsidR="00623787" w:rsidRPr="005C6E03" w:rsidRDefault="00623787" w:rsidP="00623787">
      <w:pPr>
        <w:pStyle w:val="ListParagraph"/>
        <w:rPr>
          <w:rFonts w:ascii="Verdana" w:hAnsi="Verdana"/>
          <w:sz w:val="20"/>
          <w:szCs w:val="20"/>
          <w:u w:val="single"/>
          <w:lang w:val="bg-BG"/>
        </w:rPr>
      </w:pPr>
    </w:p>
    <w:p w14:paraId="2D86D546"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sz w:val="20"/>
          <w:szCs w:val="20"/>
          <w:u w:val="single"/>
          <w:lang w:val="bg-BG"/>
        </w:rPr>
      </w:pPr>
      <w:r w:rsidRPr="005C6E03">
        <w:rPr>
          <w:rFonts w:ascii="Verdana" w:hAnsi="Verdana"/>
          <w:sz w:val="20"/>
          <w:szCs w:val="20"/>
          <w:lang w:val="bg-BG"/>
        </w:rPr>
        <w:t>Всички суми се закръгляват до втория знак след десетичната запетая, а всички лихвени стойности на лихвени проценти и надбавки се представят и оценяват до третия знак след десетичната запетая.</w:t>
      </w:r>
    </w:p>
    <w:p w14:paraId="28B09CEC" w14:textId="77777777" w:rsidR="00623787" w:rsidRPr="005C6E03" w:rsidRDefault="00623787" w:rsidP="00623787">
      <w:pPr>
        <w:pStyle w:val="ListParagraph"/>
        <w:rPr>
          <w:rFonts w:ascii="Verdana" w:hAnsi="Verdana"/>
          <w:sz w:val="20"/>
          <w:szCs w:val="20"/>
          <w:u w:val="single"/>
          <w:lang w:val="bg-BG"/>
        </w:rPr>
      </w:pPr>
    </w:p>
    <w:p w14:paraId="1A80CFF2"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sz w:val="20"/>
          <w:szCs w:val="20"/>
          <w:u w:val="single"/>
          <w:lang w:val="bg-BG"/>
        </w:rPr>
      </w:pPr>
      <w:r w:rsidRPr="005C6E03">
        <w:rPr>
          <w:rFonts w:ascii="Verdana" w:hAnsi="Verdana"/>
          <w:sz w:val="20"/>
          <w:szCs w:val="20"/>
          <w:lang w:val="bg-BG"/>
        </w:rPr>
        <w:t xml:space="preserve">Лихвеният процент за </w:t>
      </w:r>
      <w:r w:rsidRPr="005C6E03">
        <w:rPr>
          <w:rFonts w:ascii="Verdana" w:hAnsi="Verdana"/>
          <w:b/>
          <w:sz w:val="20"/>
          <w:szCs w:val="20"/>
          <w:lang w:val="bg-BG"/>
        </w:rPr>
        <w:t>Плаваща Лихвена структура</w:t>
      </w:r>
      <w:r w:rsidRPr="005C6E03">
        <w:rPr>
          <w:rFonts w:ascii="Verdana" w:hAnsi="Verdana"/>
          <w:sz w:val="20"/>
          <w:szCs w:val="20"/>
          <w:lang w:val="bg-BG"/>
        </w:rPr>
        <w:t xml:space="preserve"> по-долу и за </w:t>
      </w:r>
      <w:r w:rsidRPr="005C6E03">
        <w:rPr>
          <w:rFonts w:ascii="Verdana" w:hAnsi="Verdana"/>
          <w:b/>
          <w:sz w:val="20"/>
          <w:szCs w:val="20"/>
          <w:lang w:val="bg-BG"/>
        </w:rPr>
        <w:t>Лихвена структура тип „Горен праг”</w:t>
      </w:r>
      <w:r w:rsidRPr="005C6E03">
        <w:rPr>
          <w:rFonts w:ascii="Verdana" w:hAnsi="Verdana"/>
          <w:sz w:val="20"/>
          <w:szCs w:val="20"/>
          <w:lang w:val="bg-BG"/>
        </w:rPr>
        <w:t xml:space="preserve"> по-долу се формира от </w:t>
      </w:r>
      <w:r w:rsidRPr="005C6E03">
        <w:rPr>
          <w:rFonts w:ascii="Verdana" w:hAnsi="Verdana"/>
          <w:b/>
          <w:sz w:val="20"/>
          <w:szCs w:val="20"/>
          <w:lang w:val="bg-BG"/>
        </w:rPr>
        <w:t>Базов лихвен процент (БЛП)</w:t>
      </w:r>
      <w:r w:rsidRPr="005C6E03">
        <w:rPr>
          <w:rFonts w:ascii="Verdana" w:hAnsi="Verdana"/>
          <w:sz w:val="20"/>
          <w:szCs w:val="20"/>
          <w:lang w:val="bg-BG"/>
        </w:rPr>
        <w:t xml:space="preserve">, </w:t>
      </w:r>
      <w:r w:rsidRPr="00940F77">
        <w:rPr>
          <w:rFonts w:ascii="Verdana" w:hAnsi="Verdana"/>
          <w:b/>
          <w:sz w:val="20"/>
          <w:szCs w:val="20"/>
          <w:lang w:val="bg-BG"/>
        </w:rPr>
        <w:t>който</w:t>
      </w:r>
      <w:r w:rsidRPr="00940F77">
        <w:rPr>
          <w:rFonts w:ascii="Verdana" w:hAnsi="Verdana"/>
          <w:b/>
          <w:sz w:val="20"/>
          <w:szCs w:val="20"/>
        </w:rPr>
        <w:t xml:space="preserve"> е равен на</w:t>
      </w:r>
      <w:r w:rsidRPr="00940F77">
        <w:rPr>
          <w:rFonts w:ascii="Verdana" w:hAnsi="Verdana"/>
          <w:b/>
          <w:sz w:val="20"/>
          <w:szCs w:val="20"/>
          <w:lang w:val="bg-BG"/>
        </w:rPr>
        <w:t xml:space="preserve">   стойността на 3-месечния EURIBOR</w:t>
      </w:r>
      <w:r w:rsidRPr="005C6E03">
        <w:rPr>
          <w:rFonts w:ascii="Verdana" w:hAnsi="Verdana"/>
          <w:sz w:val="20"/>
          <w:szCs w:val="20"/>
          <w:lang w:val="bg-BG"/>
        </w:rPr>
        <w:t xml:space="preserve">, съгласно официалните котировки от Интернет страницата </w:t>
      </w:r>
      <w:hyperlink r:id="rId16" w:history="1">
        <w:r w:rsidRPr="005C6E03">
          <w:rPr>
            <w:rStyle w:val="Hyperlink"/>
            <w:rFonts w:ascii="Verdana" w:hAnsi="Verdana"/>
            <w:sz w:val="20"/>
            <w:szCs w:val="20"/>
            <w:lang w:val="bg-BG"/>
          </w:rPr>
          <w:t>http://www.euribor.org/</w:t>
        </w:r>
      </w:hyperlink>
      <w:r w:rsidRPr="005C6E03">
        <w:rPr>
          <w:rFonts w:ascii="Verdana" w:hAnsi="Verdana"/>
          <w:sz w:val="20"/>
          <w:szCs w:val="20"/>
          <w:lang w:val="bg-BG"/>
        </w:rPr>
        <w:t xml:space="preserve"> на Европейската Банкова Федерация (European Banking Federation /EBF/) и </w:t>
      </w:r>
      <w:r w:rsidRPr="005C6E03">
        <w:rPr>
          <w:rFonts w:ascii="Verdana" w:hAnsi="Verdana"/>
          <w:b/>
          <w:sz w:val="20"/>
          <w:szCs w:val="20"/>
          <w:lang w:val="bg-BG"/>
        </w:rPr>
        <w:t>надбавка</w:t>
      </w:r>
      <w:r w:rsidRPr="005C6E03">
        <w:rPr>
          <w:rFonts w:ascii="Verdana" w:hAnsi="Verdana"/>
          <w:sz w:val="20"/>
          <w:szCs w:val="20"/>
        </w:rPr>
        <w:t>.</w:t>
      </w:r>
    </w:p>
    <w:p w14:paraId="5AB631F5" w14:textId="77777777" w:rsidR="00623787" w:rsidRPr="005C6E03" w:rsidRDefault="00623787" w:rsidP="00623787">
      <w:pPr>
        <w:pStyle w:val="ListParagraph"/>
        <w:rPr>
          <w:rFonts w:ascii="Verdana" w:hAnsi="Verdana"/>
          <w:sz w:val="20"/>
          <w:szCs w:val="20"/>
          <w:u w:val="single"/>
          <w:lang w:val="bg-BG"/>
        </w:rPr>
      </w:pPr>
    </w:p>
    <w:p w14:paraId="1AA762F1"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sz w:val="20"/>
          <w:szCs w:val="20"/>
          <w:u w:val="single"/>
          <w:lang w:val="bg-BG"/>
        </w:rPr>
      </w:pPr>
      <w:r w:rsidRPr="005C6E03">
        <w:rPr>
          <w:rFonts w:ascii="Verdana" w:hAnsi="Verdana"/>
          <w:sz w:val="20"/>
          <w:szCs w:val="20"/>
          <w:lang w:val="bg-BG"/>
        </w:rPr>
        <w:t>Лихвеният процент е годишен. За целите на изчисляването на месечните вноски и съответните погасителни планове, приложимият за съответния месец месечен лихвен процент се изчислява като годишния лихвен процент съгласно последния актуален погасителен план се раздели на 12 (дванадесет).</w:t>
      </w:r>
    </w:p>
    <w:p w14:paraId="228B7059" w14:textId="77777777" w:rsidR="00623787" w:rsidRPr="005C6E03" w:rsidRDefault="00623787" w:rsidP="00623787">
      <w:pPr>
        <w:pStyle w:val="ListParagraph"/>
        <w:rPr>
          <w:rFonts w:ascii="Verdana" w:hAnsi="Verdana"/>
          <w:sz w:val="20"/>
          <w:szCs w:val="20"/>
          <w:u w:val="single"/>
          <w:lang w:val="bg-BG"/>
        </w:rPr>
      </w:pPr>
    </w:p>
    <w:p w14:paraId="5A61D408"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b/>
          <w:i/>
          <w:sz w:val="20"/>
          <w:szCs w:val="20"/>
          <w:u w:val="single"/>
          <w:lang w:val="bg-BG"/>
        </w:rPr>
      </w:pPr>
      <w:r w:rsidRPr="005C6E03">
        <w:rPr>
          <w:rFonts w:ascii="Verdana" w:hAnsi="Verdana"/>
          <w:b/>
          <w:i/>
          <w:sz w:val="20"/>
          <w:szCs w:val="20"/>
        </w:rPr>
        <w:t xml:space="preserve">Лихвените проценти </w:t>
      </w:r>
      <w:r w:rsidRPr="005C6E03">
        <w:rPr>
          <w:rFonts w:ascii="Verdana" w:hAnsi="Verdana"/>
          <w:b/>
          <w:i/>
          <w:sz w:val="20"/>
          <w:szCs w:val="20"/>
          <w:lang w:val="bg-BG"/>
        </w:rPr>
        <w:t xml:space="preserve">и стойностите на фиксираните надбавки трябва да бъдат посочвани </w:t>
      </w:r>
      <w:r w:rsidRPr="005C6E03">
        <w:rPr>
          <w:rFonts w:ascii="Verdana" w:hAnsi="Verdana"/>
          <w:b/>
          <w:i/>
          <w:sz w:val="20"/>
          <w:szCs w:val="20"/>
        </w:rPr>
        <w:t>и участват във всички изчисления</w:t>
      </w:r>
      <w:r w:rsidRPr="005C6E03">
        <w:rPr>
          <w:rFonts w:ascii="Verdana" w:hAnsi="Verdana"/>
          <w:b/>
          <w:i/>
          <w:sz w:val="20"/>
          <w:szCs w:val="20"/>
          <w:lang w:val="bg-BG"/>
        </w:rPr>
        <w:t>, оценки и класиране</w:t>
      </w:r>
      <w:r w:rsidRPr="005C6E03">
        <w:rPr>
          <w:rFonts w:ascii="Verdana" w:hAnsi="Verdana"/>
          <w:b/>
          <w:i/>
          <w:sz w:val="20"/>
          <w:szCs w:val="20"/>
        </w:rPr>
        <w:t xml:space="preserve"> с тяхната стойност до третия знак след десетичната запетая.</w:t>
      </w:r>
    </w:p>
    <w:p w14:paraId="76101E9B" w14:textId="77777777" w:rsidR="00623787" w:rsidRPr="005C6E03" w:rsidRDefault="00623787" w:rsidP="00623787">
      <w:pPr>
        <w:pStyle w:val="ListParagraph"/>
        <w:rPr>
          <w:rFonts w:ascii="Verdana" w:hAnsi="Verdana"/>
          <w:sz w:val="20"/>
          <w:szCs w:val="20"/>
          <w:lang w:val="bg-BG"/>
        </w:rPr>
      </w:pPr>
    </w:p>
    <w:p w14:paraId="63730922"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sz w:val="20"/>
          <w:szCs w:val="20"/>
          <w:u w:val="single"/>
          <w:lang w:val="bg-BG"/>
        </w:rPr>
      </w:pPr>
      <w:r w:rsidRPr="005C6E03">
        <w:rPr>
          <w:rFonts w:ascii="Verdana" w:hAnsi="Verdana"/>
          <w:sz w:val="20"/>
          <w:szCs w:val="20"/>
          <w:lang w:val="bg-BG"/>
        </w:rPr>
        <w:t xml:space="preserve">Във всяко </w:t>
      </w:r>
      <w:r w:rsidRPr="005C6E03">
        <w:rPr>
          <w:rFonts w:ascii="Verdana" w:hAnsi="Verdana"/>
          <w:b/>
          <w:sz w:val="20"/>
          <w:szCs w:val="20"/>
          <w:lang w:val="bg-BG"/>
        </w:rPr>
        <w:t>писмена покана за оферта</w:t>
      </w:r>
      <w:r w:rsidRPr="005C6E03">
        <w:rPr>
          <w:rFonts w:ascii="Verdana" w:hAnsi="Verdana"/>
          <w:sz w:val="20"/>
          <w:szCs w:val="20"/>
          <w:lang w:val="bg-BG"/>
        </w:rPr>
        <w:t xml:space="preserve"> Възложителят посочва един от описаните по-долу начини на формиране на лихвения процент - </w:t>
      </w:r>
      <w:r w:rsidRPr="005C6E03">
        <w:rPr>
          <w:rFonts w:ascii="Verdana" w:hAnsi="Verdana"/>
          <w:b/>
          <w:sz w:val="20"/>
          <w:szCs w:val="20"/>
          <w:lang w:val="bg-BG"/>
        </w:rPr>
        <w:t>Лихвена структура</w:t>
      </w:r>
      <w:r w:rsidRPr="005C6E03">
        <w:rPr>
          <w:rFonts w:ascii="Verdana" w:hAnsi="Verdana"/>
          <w:sz w:val="20"/>
          <w:szCs w:val="20"/>
          <w:lang w:val="bg-BG"/>
        </w:rPr>
        <w:t xml:space="preserve">. </w:t>
      </w:r>
      <w:r w:rsidRPr="005C6E03">
        <w:rPr>
          <w:rFonts w:ascii="Verdana" w:hAnsi="Verdana"/>
          <w:b/>
          <w:sz w:val="20"/>
          <w:szCs w:val="20"/>
          <w:lang w:val="bg-BG"/>
        </w:rPr>
        <w:t>Лихвената структура</w:t>
      </w:r>
      <w:r w:rsidRPr="005C6E03">
        <w:rPr>
          <w:rFonts w:ascii="Verdana" w:hAnsi="Verdana"/>
          <w:sz w:val="20"/>
          <w:szCs w:val="20"/>
          <w:lang w:val="bg-BG"/>
        </w:rPr>
        <w:t xml:space="preserve"> е основата за изготвянето на погасителния план към момента на  подписване на Лизинговия договор и последващата актуализация на погасителния план ако и когато това е договорено между страните.</w:t>
      </w:r>
    </w:p>
    <w:p w14:paraId="4F323BB0" w14:textId="77777777" w:rsidR="00623787" w:rsidRPr="005C6E03" w:rsidRDefault="00623787" w:rsidP="00623787">
      <w:pPr>
        <w:pStyle w:val="ListParagraph"/>
        <w:rPr>
          <w:rFonts w:ascii="Verdana" w:hAnsi="Verdana"/>
          <w:sz w:val="20"/>
          <w:szCs w:val="20"/>
          <w:lang w:val="bg-BG"/>
        </w:rPr>
      </w:pPr>
    </w:p>
    <w:p w14:paraId="55289CB6" w14:textId="6B5E0592" w:rsidR="00623787" w:rsidRPr="005C6E03" w:rsidRDefault="00623787" w:rsidP="00623787">
      <w:pPr>
        <w:pStyle w:val="p50"/>
        <w:numPr>
          <w:ilvl w:val="2"/>
          <w:numId w:val="26"/>
        </w:numPr>
        <w:shd w:val="clear" w:color="auto" w:fill="FFFFFF"/>
        <w:tabs>
          <w:tab w:val="clear" w:pos="760"/>
          <w:tab w:val="clear" w:pos="1571"/>
          <w:tab w:val="num" w:pos="1440"/>
        </w:tabs>
        <w:spacing w:line="240" w:lineRule="auto"/>
        <w:ind w:left="1440"/>
        <w:rPr>
          <w:rFonts w:ascii="Verdana" w:hAnsi="Verdana"/>
          <w:b/>
          <w:i/>
          <w:sz w:val="20"/>
          <w:szCs w:val="20"/>
          <w:u w:val="single"/>
          <w:lang w:val="bg-BG"/>
        </w:rPr>
      </w:pPr>
      <w:r w:rsidRPr="005C6E03">
        <w:rPr>
          <w:rFonts w:ascii="Verdana" w:hAnsi="Verdana"/>
          <w:b/>
          <w:sz w:val="20"/>
          <w:szCs w:val="20"/>
          <w:lang w:val="bg-BG"/>
        </w:rPr>
        <w:t>Плаваща Лихвена структура</w:t>
      </w:r>
      <w:r w:rsidRPr="005C6E03">
        <w:rPr>
          <w:rFonts w:ascii="Verdana" w:hAnsi="Verdana"/>
          <w:sz w:val="20"/>
          <w:szCs w:val="20"/>
          <w:lang w:val="bg-BG"/>
        </w:rPr>
        <w:t xml:space="preserve"> – формира се от актуалната стойност на 3-месечния EURIBOR и фиксирана надбавка, </w:t>
      </w:r>
      <w:r w:rsidRPr="005C6E03">
        <w:rPr>
          <w:rFonts w:ascii="Verdana" w:hAnsi="Verdana"/>
          <w:b/>
          <w:i/>
          <w:sz w:val="20"/>
          <w:szCs w:val="20"/>
          <w:lang w:val="bg-BG"/>
        </w:rPr>
        <w:t>която фиксирана надбавка не може да бъде надвишавана за срока на Лизинговия договор.</w:t>
      </w:r>
      <w:r w:rsidRPr="005C6E03">
        <w:rPr>
          <w:rFonts w:ascii="Verdana" w:hAnsi="Verdana"/>
          <w:b/>
          <w:sz w:val="20"/>
          <w:szCs w:val="20"/>
          <w:lang w:val="bg-BG"/>
        </w:rPr>
        <w:t xml:space="preserve"> </w:t>
      </w:r>
      <w:r w:rsidRPr="005C6E03">
        <w:rPr>
          <w:rFonts w:ascii="Verdana" w:hAnsi="Verdana"/>
          <w:sz w:val="20"/>
          <w:szCs w:val="20"/>
          <w:lang w:val="bg-BG"/>
        </w:rPr>
        <w:t xml:space="preserve">В своите оферти страните по Рамковото споразумение </w:t>
      </w:r>
      <w:r w:rsidRPr="00940F77">
        <w:rPr>
          <w:rFonts w:ascii="Verdana" w:hAnsi="Verdana"/>
          <w:b/>
          <w:sz w:val="20"/>
          <w:szCs w:val="20"/>
          <w:lang w:val="bg-BG"/>
        </w:rPr>
        <w:t>оферират единствено размер на фиксираната надбавка</w:t>
      </w:r>
      <w:r w:rsidRPr="005C6E03">
        <w:rPr>
          <w:rFonts w:ascii="Verdana" w:hAnsi="Verdana"/>
          <w:sz w:val="20"/>
          <w:szCs w:val="20"/>
          <w:lang w:val="bg-BG"/>
        </w:rPr>
        <w:t>.</w:t>
      </w:r>
      <w:r w:rsidRPr="005C6E03">
        <w:rPr>
          <w:rFonts w:ascii="Verdana" w:hAnsi="Verdana"/>
          <w:b/>
          <w:sz w:val="20"/>
          <w:szCs w:val="20"/>
          <w:lang w:val="bg-BG"/>
        </w:rPr>
        <w:t xml:space="preserve"> Лизингов договор се сключва със страната по Рамковото споразумение, предложила най-ниска фиксирана надбавка, при следните условия:</w:t>
      </w:r>
    </w:p>
    <w:p w14:paraId="1210E0CA" w14:textId="77777777" w:rsidR="00623787" w:rsidRPr="005C6E03" w:rsidRDefault="00623787" w:rsidP="00623787">
      <w:pPr>
        <w:pStyle w:val="ListParagraph"/>
        <w:rPr>
          <w:rFonts w:ascii="Verdana" w:hAnsi="Verdana"/>
          <w:b/>
          <w:i/>
          <w:sz w:val="20"/>
          <w:szCs w:val="20"/>
          <w:u w:val="single"/>
          <w:lang w:val="bg-BG"/>
        </w:rPr>
      </w:pPr>
    </w:p>
    <w:p w14:paraId="2C8C63BA" w14:textId="1108A44F"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 xml:space="preserve">Първият погасителен план се изготвя от страната по </w:t>
      </w:r>
      <w:r w:rsidRPr="005C6E03">
        <w:rPr>
          <w:rFonts w:ascii="Verdana" w:hAnsi="Verdana"/>
          <w:b/>
          <w:sz w:val="20"/>
          <w:szCs w:val="20"/>
          <w:lang w:val="bg-BG"/>
        </w:rPr>
        <w:t>Рамковия договор</w:t>
      </w:r>
      <w:r w:rsidRPr="005C6E03">
        <w:rPr>
          <w:rFonts w:ascii="Verdana" w:hAnsi="Verdana"/>
          <w:sz w:val="20"/>
          <w:szCs w:val="20"/>
          <w:lang w:val="bg-BG"/>
        </w:rPr>
        <w:t xml:space="preserve"> при стойност на 3-месечния EURIBOR към датата на предложения за подписване от страните  </w:t>
      </w:r>
      <w:r w:rsidRPr="005C6E03">
        <w:rPr>
          <w:rFonts w:ascii="Verdana" w:hAnsi="Verdana"/>
          <w:b/>
          <w:sz w:val="20"/>
          <w:szCs w:val="20"/>
          <w:lang w:val="bg-BG"/>
        </w:rPr>
        <w:t>Лизингов договор</w:t>
      </w:r>
      <w:r w:rsidRPr="005C6E03">
        <w:rPr>
          <w:rFonts w:ascii="Verdana" w:hAnsi="Verdana"/>
          <w:sz w:val="20"/>
          <w:szCs w:val="20"/>
          <w:lang w:val="bg-BG"/>
        </w:rPr>
        <w:t xml:space="preserve"> и при предложената надбавка. В погасителния план (и във всеки следващ актуализиран погасителен план)  задължително трябва да бъдат посочени в отделни лесно видими и подходящо наименувани полета точната дата на котировката на 3-месечния EURIBOR и неговата стойност към тази дата.</w:t>
      </w:r>
    </w:p>
    <w:p w14:paraId="20DA8ED8"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 xml:space="preserve">Възложителят проверява предложения погасителен план дали сумите отговарят на стойностите, които биха били изчислени при използване на договорения годишен лихвен процент състоящ се от БЛП и договорената надбавка, както и дали погасителния план отговаря на Параметрите на финансирането съгласно изпратеното от Възложителя </w:t>
      </w:r>
      <w:r w:rsidRPr="005C6E03">
        <w:rPr>
          <w:rFonts w:ascii="Verdana" w:hAnsi="Verdana"/>
          <w:b/>
          <w:sz w:val="20"/>
          <w:szCs w:val="20"/>
          <w:lang w:val="bg-BG"/>
        </w:rPr>
        <w:t xml:space="preserve">писмена покана за оферта </w:t>
      </w:r>
      <w:r w:rsidRPr="005C6E03">
        <w:rPr>
          <w:rFonts w:ascii="Verdana" w:hAnsi="Verdana"/>
          <w:sz w:val="20"/>
          <w:szCs w:val="20"/>
          <w:lang w:val="bg-BG"/>
        </w:rPr>
        <w:t xml:space="preserve">както и на </w:t>
      </w:r>
      <w:r w:rsidRPr="005C6E03">
        <w:rPr>
          <w:rFonts w:ascii="Verdana" w:hAnsi="Verdana"/>
          <w:sz w:val="20"/>
          <w:szCs w:val="20"/>
          <w:lang w:val="bg-BG"/>
        </w:rPr>
        <w:lastRenderedPageBreak/>
        <w:t xml:space="preserve">другите условия по настоящето  </w:t>
      </w:r>
      <w:r w:rsidRPr="005C6E03">
        <w:rPr>
          <w:rFonts w:ascii="Verdana" w:hAnsi="Verdana"/>
          <w:b/>
          <w:sz w:val="20"/>
          <w:szCs w:val="20"/>
          <w:lang w:val="bg-BG"/>
        </w:rPr>
        <w:t>Рамково споразумение</w:t>
      </w:r>
      <w:r w:rsidRPr="005C6E03">
        <w:rPr>
          <w:rFonts w:ascii="Verdana" w:hAnsi="Verdana"/>
          <w:sz w:val="20"/>
          <w:szCs w:val="20"/>
          <w:lang w:val="bg-BG"/>
        </w:rPr>
        <w:t>.</w:t>
      </w:r>
    </w:p>
    <w:p w14:paraId="7BA6B7C0"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При установяване на несъответствия по горните точки, страната по Рамковото споразумение, с която предстои сключване на Лизингов договор се задължава да приведе всеки един от погасителните планове за всеки един финансиран актив в съответствие, в срок не по-дълъг от 3 работни дни от датата на уведомяването от Възложителя за несъответствията, като в противен случай Възложителят не сключва договор за лизинг.</w:t>
      </w:r>
    </w:p>
    <w:p w14:paraId="45E4454C"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Погасителният план се актуализира веднъж на три месеца, при условие, че низходящата или възходящата промяна в стойността на 3-месечния EURIBOR е по-голяма от 0.100%.</w:t>
      </w:r>
    </w:p>
    <w:p w14:paraId="61435AE3"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Отчитането на промяната в стойността на 3-месечния EURIBOR се извършва при съпоставяне на официалната стойност на 3-месечния EURIBOR към 15-то число на последния месец от тримесечието преди актуализацията на погасителния план (или когато това е събота или неделя - стойността на 3-месечния EURIBOR на първия следващ работен ден) и съпоставянето на тази стойност със стойността на 3-месечния EURIBOR в последния актуализиран погасителен план.</w:t>
      </w:r>
    </w:p>
    <w:p w14:paraId="70028DFA"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Страна по Рамковото споразумение, с която е сключен Лизингов договор, представа на Възложителя актуализиран погасителен план в електронен или хартиен вид не по късно от 20-то число (или следващия първи работен ден) на последния месец от тримесечието преди актуализацията.</w:t>
      </w:r>
    </w:p>
    <w:p w14:paraId="2D0DB605"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 xml:space="preserve">Възложителят проверява предложения погасителен план дали сумите отговарят на стойностите, които биха били изчислени при използване на договорения годишен лихвен процент състоящ се от актуализирания БЛП и договорената надбавка, както и дали погасителния план отговаря на Параметрите на финансирането съгласно подписания Лизингов договор. </w:t>
      </w:r>
    </w:p>
    <w:p w14:paraId="020C9D96"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 xml:space="preserve">При установяване на несъответствия по горната точка, страната по Рамковото споразумение, с която е сключен Лизингов договор, се задължава да приведе всеки един от погасителните планове за всеки един финансиран актив в съответствие, в срок не по-дълъг от 3 работни дни от датата на уведомяването от Възложителя за несъответствията. </w:t>
      </w:r>
    </w:p>
    <w:p w14:paraId="390626B6"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 xml:space="preserve">Актуализираният погасителен план влиза в сила от първо число на следващото тримесечие след проверка и потвърждение от Възложителя.   </w:t>
      </w:r>
    </w:p>
    <w:p w14:paraId="3C07D5D5" w14:textId="77777777" w:rsidR="00623787" w:rsidRPr="005C6E03" w:rsidRDefault="00623787" w:rsidP="00623787">
      <w:pPr>
        <w:pStyle w:val="p50"/>
        <w:shd w:val="clear" w:color="auto" w:fill="FFFFFF"/>
        <w:tabs>
          <w:tab w:val="clear" w:pos="760"/>
        </w:tabs>
        <w:spacing w:line="240" w:lineRule="auto"/>
        <w:ind w:left="2880" w:firstLine="0"/>
        <w:rPr>
          <w:rFonts w:ascii="Verdana" w:hAnsi="Verdana"/>
          <w:b/>
          <w:i/>
          <w:sz w:val="20"/>
          <w:szCs w:val="20"/>
          <w:u w:val="single"/>
          <w:lang w:val="bg-BG"/>
        </w:rPr>
      </w:pPr>
    </w:p>
    <w:p w14:paraId="13A32253" w14:textId="77777777" w:rsidR="00623787" w:rsidRPr="005C6E03" w:rsidRDefault="00623787" w:rsidP="00623787">
      <w:pPr>
        <w:pStyle w:val="p50"/>
        <w:shd w:val="clear" w:color="auto" w:fill="FFFFFF"/>
        <w:tabs>
          <w:tab w:val="clear" w:pos="760"/>
          <w:tab w:val="num" w:pos="4406"/>
        </w:tabs>
        <w:spacing w:line="240" w:lineRule="auto"/>
        <w:ind w:left="1440" w:firstLine="0"/>
        <w:rPr>
          <w:rFonts w:ascii="Verdana" w:hAnsi="Verdana"/>
          <w:sz w:val="20"/>
          <w:szCs w:val="20"/>
          <w:u w:val="single"/>
          <w:lang w:val="bg-BG"/>
        </w:rPr>
      </w:pPr>
    </w:p>
    <w:p w14:paraId="74688ABD" w14:textId="77777777" w:rsidR="00623787" w:rsidRPr="005C6E03" w:rsidRDefault="00623787" w:rsidP="00623787">
      <w:pPr>
        <w:pStyle w:val="p50"/>
        <w:numPr>
          <w:ilvl w:val="2"/>
          <w:numId w:val="26"/>
        </w:numPr>
        <w:shd w:val="clear" w:color="auto" w:fill="FFFFFF"/>
        <w:tabs>
          <w:tab w:val="clear" w:pos="760"/>
          <w:tab w:val="clear" w:pos="1571"/>
          <w:tab w:val="num" w:pos="1440"/>
        </w:tabs>
        <w:spacing w:line="240" w:lineRule="auto"/>
        <w:ind w:left="1440"/>
        <w:rPr>
          <w:rFonts w:ascii="Verdana" w:hAnsi="Verdana"/>
          <w:b/>
          <w:i/>
          <w:sz w:val="20"/>
          <w:szCs w:val="20"/>
          <w:u w:val="single"/>
          <w:lang w:val="bg-BG"/>
        </w:rPr>
      </w:pPr>
      <w:r w:rsidRPr="005C6E03">
        <w:rPr>
          <w:rFonts w:ascii="Verdana" w:hAnsi="Verdana"/>
          <w:b/>
          <w:sz w:val="20"/>
          <w:szCs w:val="20"/>
          <w:lang w:val="bg-BG"/>
        </w:rPr>
        <w:t>Фиксирана Лихвена структура</w:t>
      </w:r>
      <w:r w:rsidRPr="005C6E03">
        <w:rPr>
          <w:rFonts w:ascii="Verdana" w:hAnsi="Verdana"/>
          <w:sz w:val="20"/>
          <w:szCs w:val="20"/>
          <w:lang w:val="bg-BG"/>
        </w:rPr>
        <w:t xml:space="preserve"> – за целия срок на Лизинговия договор се използва еднакъв годишен лихвен процент. Лихвеният процент не се променя и съответно погасителният план остава постоянен.</w:t>
      </w:r>
      <w:r w:rsidRPr="005C6E03">
        <w:rPr>
          <w:rFonts w:ascii="Verdana" w:hAnsi="Verdana"/>
          <w:b/>
          <w:sz w:val="20"/>
          <w:szCs w:val="20"/>
          <w:lang w:val="bg-BG"/>
        </w:rPr>
        <w:t xml:space="preserve"> Лизингов договор се сключва със страната по Рамковото споразумение, предложила най-нис</w:t>
      </w:r>
      <w:r w:rsidRPr="005C6E03">
        <w:rPr>
          <w:rFonts w:ascii="Verdana" w:hAnsi="Verdana"/>
          <w:b/>
          <w:sz w:val="20"/>
          <w:szCs w:val="20"/>
        </w:rPr>
        <w:t>ък фиксиран лихвен процент.</w:t>
      </w:r>
    </w:p>
    <w:p w14:paraId="699F6487"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Сключеният Лизингов договор е при фиксиран погасителен план.</w:t>
      </w:r>
    </w:p>
    <w:p w14:paraId="22E0703A"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 xml:space="preserve">Възложителят проверява предложения погасителен план дали сумите отговарят на стойностите които биха били изчислени при използване на договорения годишен </w:t>
      </w:r>
      <w:r w:rsidRPr="005C6E03">
        <w:rPr>
          <w:rFonts w:ascii="Verdana" w:hAnsi="Verdana"/>
          <w:sz w:val="20"/>
          <w:szCs w:val="20"/>
          <w:lang w:val="bg-BG"/>
        </w:rPr>
        <w:lastRenderedPageBreak/>
        <w:t xml:space="preserve">лихвен процент и дали погасителния план отговаря на Параметрите на финансирането съгласно изпратеното от Възложителя </w:t>
      </w:r>
      <w:r w:rsidRPr="005C6E03">
        <w:rPr>
          <w:rFonts w:ascii="Verdana" w:hAnsi="Verdana"/>
          <w:b/>
          <w:sz w:val="20"/>
          <w:szCs w:val="20"/>
          <w:lang w:val="bg-BG"/>
        </w:rPr>
        <w:t xml:space="preserve">писмена покана за оферта </w:t>
      </w:r>
      <w:r w:rsidRPr="005C6E03">
        <w:rPr>
          <w:rFonts w:ascii="Verdana" w:hAnsi="Verdana"/>
          <w:sz w:val="20"/>
          <w:szCs w:val="20"/>
          <w:lang w:val="bg-BG"/>
        </w:rPr>
        <w:t xml:space="preserve">както и на другите условия по настоящето  </w:t>
      </w:r>
      <w:r w:rsidRPr="005C6E03">
        <w:rPr>
          <w:rFonts w:ascii="Verdana" w:hAnsi="Verdana"/>
          <w:b/>
          <w:sz w:val="20"/>
          <w:szCs w:val="20"/>
          <w:lang w:val="bg-BG"/>
        </w:rPr>
        <w:t>Рамково споразумение</w:t>
      </w:r>
      <w:r w:rsidRPr="005C6E03">
        <w:rPr>
          <w:rFonts w:ascii="Verdana" w:hAnsi="Verdana"/>
          <w:sz w:val="20"/>
          <w:szCs w:val="20"/>
          <w:lang w:val="bg-BG"/>
        </w:rPr>
        <w:t>.</w:t>
      </w:r>
    </w:p>
    <w:p w14:paraId="173E2B1A"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При установяване на несъответствия по горните точки, страната по Рамковото споразумение, с която предстои сключване на Лизингов договор се задължава да приведе всеки един от погасителните планове за всеки един финансиран актив в съответствие с оферирания фиксиран лихвен процент в срок до 3 работни дни от датата на уведомяването от Възложителя за несъответствията, като в противен случай Възложителят не сключва договор за лизинг.</w:t>
      </w:r>
    </w:p>
    <w:p w14:paraId="4708499B" w14:textId="77777777" w:rsidR="00623787" w:rsidRPr="005C6E03" w:rsidRDefault="00623787" w:rsidP="00623787">
      <w:pPr>
        <w:pStyle w:val="p50"/>
        <w:shd w:val="clear" w:color="auto" w:fill="FFFFFF"/>
        <w:tabs>
          <w:tab w:val="clear" w:pos="760"/>
        </w:tabs>
        <w:spacing w:line="240" w:lineRule="auto"/>
        <w:ind w:left="2880" w:firstLine="0"/>
        <w:rPr>
          <w:rFonts w:ascii="Verdana" w:hAnsi="Verdana"/>
          <w:b/>
          <w:i/>
          <w:sz w:val="20"/>
          <w:szCs w:val="20"/>
          <w:u w:val="single"/>
          <w:lang w:val="bg-BG"/>
        </w:rPr>
      </w:pPr>
    </w:p>
    <w:p w14:paraId="23FC8BE3" w14:textId="77777777" w:rsidR="00623787" w:rsidRPr="005C6E03" w:rsidRDefault="00623787" w:rsidP="00623787">
      <w:pPr>
        <w:pStyle w:val="p50"/>
        <w:numPr>
          <w:ilvl w:val="2"/>
          <w:numId w:val="26"/>
        </w:numPr>
        <w:shd w:val="clear" w:color="auto" w:fill="FFFFFF"/>
        <w:tabs>
          <w:tab w:val="clear" w:pos="760"/>
          <w:tab w:val="clear" w:pos="1571"/>
          <w:tab w:val="num" w:pos="1440"/>
        </w:tabs>
        <w:spacing w:line="240" w:lineRule="auto"/>
        <w:ind w:left="1440"/>
        <w:rPr>
          <w:rFonts w:ascii="Verdana" w:hAnsi="Verdana"/>
          <w:b/>
          <w:i/>
          <w:sz w:val="20"/>
          <w:szCs w:val="20"/>
          <w:u w:val="single"/>
          <w:lang w:val="bg-BG"/>
        </w:rPr>
      </w:pPr>
      <w:r w:rsidRPr="005C6E03">
        <w:rPr>
          <w:rFonts w:ascii="Verdana" w:hAnsi="Verdana"/>
          <w:b/>
          <w:sz w:val="20"/>
          <w:szCs w:val="20"/>
          <w:lang w:val="bg-BG"/>
        </w:rPr>
        <w:t>Лихвена структура</w:t>
      </w:r>
      <w:r w:rsidRPr="005C6E03">
        <w:rPr>
          <w:rFonts w:ascii="Verdana" w:hAnsi="Verdana"/>
          <w:sz w:val="20"/>
          <w:szCs w:val="20"/>
          <w:lang w:val="bg-BG"/>
        </w:rPr>
        <w:t xml:space="preserve"> </w:t>
      </w:r>
      <w:r w:rsidRPr="005C6E03">
        <w:rPr>
          <w:rFonts w:ascii="Verdana" w:hAnsi="Verdana"/>
          <w:b/>
          <w:sz w:val="20"/>
          <w:szCs w:val="20"/>
          <w:lang w:val="bg-BG"/>
        </w:rPr>
        <w:t>„Горен праг”</w:t>
      </w:r>
      <w:r w:rsidRPr="005C6E03">
        <w:rPr>
          <w:rFonts w:ascii="Verdana" w:hAnsi="Verdana"/>
          <w:sz w:val="20"/>
          <w:szCs w:val="20"/>
          <w:lang w:val="bg-BG"/>
        </w:rPr>
        <w:t xml:space="preserve">– в </w:t>
      </w:r>
      <w:r w:rsidRPr="005C6E03">
        <w:rPr>
          <w:rFonts w:ascii="Verdana" w:hAnsi="Verdana"/>
          <w:b/>
          <w:sz w:val="20"/>
          <w:szCs w:val="20"/>
          <w:lang w:val="bg-BG"/>
        </w:rPr>
        <w:t>писменото искане на оферта</w:t>
      </w:r>
      <w:r w:rsidRPr="005C6E03">
        <w:rPr>
          <w:rFonts w:ascii="Verdana" w:hAnsi="Verdana"/>
          <w:sz w:val="20"/>
          <w:szCs w:val="20"/>
          <w:lang w:val="bg-BG"/>
        </w:rPr>
        <w:t xml:space="preserve"> Възложителят посочва горен праг на </w:t>
      </w:r>
      <w:r w:rsidRPr="005C6E03">
        <w:rPr>
          <w:rFonts w:ascii="Verdana" w:hAnsi="Verdana"/>
          <w:b/>
          <w:sz w:val="20"/>
          <w:szCs w:val="20"/>
          <w:lang w:val="bg-BG"/>
        </w:rPr>
        <w:t>Базовия лихвен процент (БЛП)</w:t>
      </w:r>
      <w:r w:rsidRPr="005C6E03">
        <w:rPr>
          <w:rFonts w:ascii="Verdana" w:hAnsi="Verdana"/>
          <w:sz w:val="20"/>
          <w:szCs w:val="20"/>
          <w:lang w:val="bg-BG"/>
        </w:rPr>
        <w:t xml:space="preserve"> в процентно изражение до третия знак след десетичната запетая. Този горен праг остава валиден и не се променя за целия срок на Лизинговия договор. Годишният лихвен процент се формира от </w:t>
      </w:r>
      <w:r w:rsidRPr="005C6E03">
        <w:rPr>
          <w:rFonts w:ascii="Verdana" w:hAnsi="Verdana"/>
          <w:b/>
          <w:sz w:val="20"/>
          <w:szCs w:val="20"/>
          <w:lang w:val="bg-BG"/>
        </w:rPr>
        <w:t>БЛП</w:t>
      </w:r>
      <w:r w:rsidRPr="005C6E03">
        <w:rPr>
          <w:rFonts w:ascii="Verdana" w:hAnsi="Verdana"/>
          <w:sz w:val="20"/>
          <w:szCs w:val="20"/>
          <w:lang w:val="bg-BG"/>
        </w:rPr>
        <w:t xml:space="preserve">, към който се добавя фиксирана </w:t>
      </w:r>
      <w:r w:rsidRPr="005C6E03">
        <w:rPr>
          <w:rFonts w:ascii="Verdana" w:hAnsi="Verdana"/>
          <w:b/>
          <w:sz w:val="20"/>
          <w:szCs w:val="20"/>
          <w:lang w:val="bg-BG"/>
        </w:rPr>
        <w:t>надбавка</w:t>
      </w:r>
      <w:r w:rsidRPr="005C6E03">
        <w:rPr>
          <w:rFonts w:ascii="Verdana" w:hAnsi="Verdana"/>
          <w:sz w:val="20"/>
          <w:szCs w:val="20"/>
          <w:lang w:val="bg-BG"/>
        </w:rPr>
        <w:t xml:space="preserve">, </w:t>
      </w:r>
      <w:r w:rsidRPr="005C6E03">
        <w:rPr>
          <w:rFonts w:ascii="Verdana" w:hAnsi="Verdana"/>
          <w:b/>
          <w:i/>
          <w:sz w:val="20"/>
          <w:szCs w:val="20"/>
          <w:lang w:val="bg-BG"/>
        </w:rPr>
        <w:t>която фиксирана надбавка не може да бъде надвишавана за срока на Лизинговия договор</w:t>
      </w:r>
      <w:r w:rsidRPr="005C6E03">
        <w:rPr>
          <w:rFonts w:ascii="Verdana" w:hAnsi="Verdana"/>
          <w:i/>
          <w:sz w:val="20"/>
          <w:szCs w:val="20"/>
          <w:lang w:val="bg-BG"/>
        </w:rPr>
        <w:t xml:space="preserve">. </w:t>
      </w:r>
      <w:r w:rsidRPr="005C6E03">
        <w:rPr>
          <w:rFonts w:ascii="Verdana" w:hAnsi="Verdana"/>
          <w:sz w:val="20"/>
          <w:szCs w:val="20"/>
          <w:lang w:val="bg-BG"/>
        </w:rPr>
        <w:t>В своите оферти страните по Рамковото споразумение оферират единствено размер на надбавката.</w:t>
      </w:r>
      <w:r w:rsidRPr="005C6E03">
        <w:rPr>
          <w:rFonts w:ascii="Verdana" w:hAnsi="Verdana"/>
          <w:b/>
          <w:sz w:val="20"/>
          <w:szCs w:val="20"/>
          <w:lang w:val="bg-BG"/>
        </w:rPr>
        <w:t xml:space="preserve"> Лизингов договор се сключва със страната по Рамковото споразумение, предложила най-ниска надбавка, при следните условия:</w:t>
      </w:r>
    </w:p>
    <w:p w14:paraId="2A8F4F5E" w14:textId="77777777" w:rsidR="00623787" w:rsidRPr="005C6E03" w:rsidRDefault="00623787" w:rsidP="00623787">
      <w:pPr>
        <w:pStyle w:val="ListParagraph"/>
        <w:rPr>
          <w:rFonts w:ascii="Verdana" w:hAnsi="Verdana"/>
          <w:sz w:val="20"/>
          <w:szCs w:val="20"/>
          <w:lang w:val="bg-BG"/>
        </w:rPr>
      </w:pPr>
    </w:p>
    <w:p w14:paraId="56E4A310"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 xml:space="preserve"> Докато официалната стойност на 3-месечния EURIBOR е по-малка или равна на горния праг на </w:t>
      </w:r>
      <w:r w:rsidRPr="005C6E03">
        <w:rPr>
          <w:rFonts w:ascii="Verdana" w:hAnsi="Verdana"/>
          <w:b/>
          <w:sz w:val="20"/>
          <w:szCs w:val="20"/>
          <w:lang w:val="bg-BG"/>
        </w:rPr>
        <w:t>БЛП</w:t>
      </w:r>
      <w:r w:rsidRPr="005C6E03">
        <w:rPr>
          <w:rFonts w:ascii="Verdana" w:hAnsi="Verdana"/>
          <w:sz w:val="20"/>
          <w:szCs w:val="20"/>
          <w:lang w:val="bg-BG"/>
        </w:rPr>
        <w:t xml:space="preserve">, годишният лихвен процент е плаващ, аналогично на </w:t>
      </w:r>
      <w:r w:rsidRPr="005C6E03">
        <w:rPr>
          <w:rFonts w:ascii="Verdana" w:hAnsi="Verdana"/>
          <w:b/>
          <w:sz w:val="20"/>
          <w:szCs w:val="20"/>
          <w:lang w:val="bg-BG"/>
        </w:rPr>
        <w:t>Плаваща Лихвена структура</w:t>
      </w:r>
      <w:r w:rsidRPr="005C6E03">
        <w:rPr>
          <w:rFonts w:ascii="Verdana" w:hAnsi="Verdana"/>
          <w:sz w:val="20"/>
          <w:szCs w:val="20"/>
          <w:lang w:val="bg-BG"/>
        </w:rPr>
        <w:t xml:space="preserve"> по-горе, като:</w:t>
      </w:r>
    </w:p>
    <w:p w14:paraId="1C507575" w14:textId="77777777" w:rsidR="00623787" w:rsidRPr="005C6E03" w:rsidRDefault="00623787" w:rsidP="00623787">
      <w:pPr>
        <w:pStyle w:val="p50"/>
        <w:numPr>
          <w:ilvl w:val="4"/>
          <w:numId w:val="26"/>
        </w:numPr>
        <w:shd w:val="clear" w:color="auto" w:fill="FFFFFF"/>
        <w:tabs>
          <w:tab w:val="clear" w:pos="760"/>
          <w:tab w:val="clear" w:pos="1080"/>
          <w:tab w:val="num" w:pos="3960"/>
        </w:tabs>
        <w:spacing w:line="240" w:lineRule="auto"/>
        <w:ind w:left="3960"/>
        <w:rPr>
          <w:rFonts w:ascii="Verdana" w:hAnsi="Verdana"/>
          <w:b/>
          <w:i/>
          <w:sz w:val="20"/>
          <w:szCs w:val="20"/>
          <w:u w:val="single"/>
          <w:lang w:val="bg-BG"/>
        </w:rPr>
      </w:pPr>
      <w:r w:rsidRPr="005C6E03">
        <w:rPr>
          <w:rFonts w:ascii="Verdana" w:hAnsi="Verdana"/>
          <w:sz w:val="20"/>
          <w:szCs w:val="20"/>
          <w:lang w:val="bg-BG"/>
        </w:rPr>
        <w:t>Погасителния план се актуализира веднъж на три месеца, при условие, че низходящата или възходящата промяна в стойността на 3-месечния EURIBOR е по-голяма от 0.100%.</w:t>
      </w:r>
    </w:p>
    <w:p w14:paraId="55B6B868" w14:textId="77777777" w:rsidR="00623787" w:rsidRPr="005C6E03" w:rsidRDefault="00623787" w:rsidP="00623787">
      <w:pPr>
        <w:pStyle w:val="p50"/>
        <w:numPr>
          <w:ilvl w:val="4"/>
          <w:numId w:val="26"/>
        </w:numPr>
        <w:shd w:val="clear" w:color="auto" w:fill="FFFFFF"/>
        <w:tabs>
          <w:tab w:val="clear" w:pos="760"/>
          <w:tab w:val="clear" w:pos="1080"/>
          <w:tab w:val="num" w:pos="3960"/>
        </w:tabs>
        <w:spacing w:line="240" w:lineRule="auto"/>
        <w:ind w:left="3960"/>
        <w:rPr>
          <w:rFonts w:ascii="Verdana" w:hAnsi="Verdana"/>
          <w:b/>
          <w:i/>
          <w:sz w:val="20"/>
          <w:szCs w:val="20"/>
          <w:u w:val="single"/>
          <w:lang w:val="bg-BG"/>
        </w:rPr>
      </w:pPr>
      <w:r w:rsidRPr="005C6E03">
        <w:rPr>
          <w:rFonts w:ascii="Verdana" w:hAnsi="Verdana"/>
          <w:sz w:val="20"/>
          <w:szCs w:val="20"/>
          <w:lang w:val="bg-BG"/>
        </w:rPr>
        <w:t>Отчитането на промяната в стойността на 3-месечния EURIBOR се извършва при съпоставяне на официалната стойност на 3-месечния EURIBOR към 15-то число на последния месец от тримесечието преди актуализацията на погасителния план (или когато това е събота или неделя - стойността на 3-месечния EURIBOR към първия следващ работен ден) и съпоставянето на тази стойност със стойността на 3-месечния EURIBOR в последния актуализиран погасителен план.</w:t>
      </w:r>
    </w:p>
    <w:p w14:paraId="5DCD62BE" w14:textId="77777777" w:rsidR="00623787" w:rsidRPr="005C6E03" w:rsidRDefault="00623787" w:rsidP="00623787">
      <w:pPr>
        <w:pStyle w:val="p50"/>
        <w:numPr>
          <w:ilvl w:val="4"/>
          <w:numId w:val="26"/>
        </w:numPr>
        <w:shd w:val="clear" w:color="auto" w:fill="FFFFFF"/>
        <w:tabs>
          <w:tab w:val="clear" w:pos="760"/>
          <w:tab w:val="clear" w:pos="1080"/>
          <w:tab w:val="num" w:pos="3960"/>
        </w:tabs>
        <w:spacing w:line="240" w:lineRule="auto"/>
        <w:ind w:left="3960"/>
        <w:rPr>
          <w:rFonts w:ascii="Verdana" w:hAnsi="Verdana"/>
          <w:b/>
          <w:i/>
          <w:sz w:val="20"/>
          <w:szCs w:val="20"/>
          <w:u w:val="single"/>
          <w:lang w:val="bg-BG"/>
        </w:rPr>
      </w:pPr>
      <w:r w:rsidRPr="005C6E03">
        <w:rPr>
          <w:rFonts w:ascii="Verdana" w:hAnsi="Verdana"/>
          <w:sz w:val="20"/>
          <w:szCs w:val="20"/>
          <w:lang w:val="bg-BG"/>
        </w:rPr>
        <w:t>Страната по Рамковото споразумение, с която е сключен Лизингов договор, представа на Възложителя актуализиран погасителен план в електронен или хартиен вид не по късно от 20-то число (или следващия първи работен ден) на последния месец от тримесечието преди актуализацията.</w:t>
      </w:r>
    </w:p>
    <w:p w14:paraId="2B52019F" w14:textId="77777777" w:rsidR="00623787" w:rsidRPr="005C6E03" w:rsidRDefault="00623787" w:rsidP="00623787">
      <w:pPr>
        <w:pStyle w:val="p50"/>
        <w:numPr>
          <w:ilvl w:val="4"/>
          <w:numId w:val="26"/>
        </w:numPr>
        <w:shd w:val="clear" w:color="auto" w:fill="FFFFFF"/>
        <w:tabs>
          <w:tab w:val="clear" w:pos="760"/>
          <w:tab w:val="clear" w:pos="1080"/>
          <w:tab w:val="num" w:pos="3960"/>
        </w:tabs>
        <w:spacing w:line="240" w:lineRule="auto"/>
        <w:ind w:left="3960"/>
        <w:rPr>
          <w:rFonts w:ascii="Verdana" w:hAnsi="Verdana"/>
          <w:b/>
          <w:i/>
          <w:sz w:val="20"/>
          <w:szCs w:val="20"/>
          <w:u w:val="single"/>
          <w:lang w:val="bg-BG"/>
        </w:rPr>
      </w:pPr>
      <w:r w:rsidRPr="005C6E03">
        <w:rPr>
          <w:rFonts w:ascii="Verdana" w:hAnsi="Verdana"/>
          <w:sz w:val="20"/>
          <w:szCs w:val="20"/>
          <w:lang w:val="bg-BG"/>
        </w:rPr>
        <w:t xml:space="preserve">Възложителят проверява предложения погасителен план дали сумите отговарят на стойностите, които биха били изчислени при използване на договорения годишен лихвен процент състоящ се от актуализирания БЛП и договорената надбавка, както и дали </w:t>
      </w:r>
      <w:r w:rsidRPr="005C6E03">
        <w:rPr>
          <w:rFonts w:ascii="Verdana" w:hAnsi="Verdana"/>
          <w:sz w:val="20"/>
          <w:szCs w:val="20"/>
          <w:lang w:val="bg-BG"/>
        </w:rPr>
        <w:lastRenderedPageBreak/>
        <w:t>погасителния план отговаря на сключения Лизингов договор.</w:t>
      </w:r>
    </w:p>
    <w:p w14:paraId="0414E823" w14:textId="77777777" w:rsidR="00623787" w:rsidRPr="005C6E03" w:rsidRDefault="00623787" w:rsidP="00623787">
      <w:pPr>
        <w:pStyle w:val="p50"/>
        <w:numPr>
          <w:ilvl w:val="4"/>
          <w:numId w:val="26"/>
        </w:numPr>
        <w:shd w:val="clear" w:color="auto" w:fill="FFFFFF"/>
        <w:tabs>
          <w:tab w:val="clear" w:pos="760"/>
          <w:tab w:val="clear" w:pos="1080"/>
          <w:tab w:val="num" w:pos="3960"/>
        </w:tabs>
        <w:spacing w:line="240" w:lineRule="auto"/>
        <w:ind w:left="3960"/>
        <w:rPr>
          <w:rFonts w:ascii="Verdana" w:hAnsi="Verdana"/>
          <w:b/>
          <w:i/>
          <w:sz w:val="20"/>
          <w:szCs w:val="20"/>
          <w:u w:val="single"/>
          <w:lang w:val="bg-BG"/>
        </w:rPr>
      </w:pPr>
      <w:r w:rsidRPr="005C6E03">
        <w:rPr>
          <w:rFonts w:ascii="Verdana" w:hAnsi="Verdana"/>
          <w:sz w:val="20"/>
          <w:szCs w:val="20"/>
          <w:lang w:val="bg-BG"/>
        </w:rPr>
        <w:t xml:space="preserve">При установяване на несъответствия по горната точка, страната по Рамковото споразумение, с която е сключен Лизингов договор, се задължава да приведе всеки един от погасителните планове за всеки един финансиран актив в съответствие, в срок не по-дълъг от 3 работни дни от датата на уведомяването от Възложителя за несъответствията. </w:t>
      </w:r>
    </w:p>
    <w:p w14:paraId="311A431C" w14:textId="77777777" w:rsidR="00623787" w:rsidRPr="005C6E03" w:rsidRDefault="00623787" w:rsidP="00623787">
      <w:pPr>
        <w:pStyle w:val="p50"/>
        <w:numPr>
          <w:ilvl w:val="4"/>
          <w:numId w:val="26"/>
        </w:numPr>
        <w:shd w:val="clear" w:color="auto" w:fill="FFFFFF"/>
        <w:tabs>
          <w:tab w:val="clear" w:pos="760"/>
          <w:tab w:val="clear" w:pos="1080"/>
          <w:tab w:val="num" w:pos="3960"/>
        </w:tabs>
        <w:spacing w:line="240" w:lineRule="auto"/>
        <w:ind w:left="3960"/>
        <w:rPr>
          <w:rFonts w:ascii="Verdana" w:hAnsi="Verdana"/>
          <w:b/>
          <w:i/>
          <w:sz w:val="20"/>
          <w:szCs w:val="20"/>
          <w:u w:val="single"/>
          <w:lang w:val="bg-BG"/>
        </w:rPr>
      </w:pPr>
      <w:r w:rsidRPr="005C6E03">
        <w:rPr>
          <w:rFonts w:ascii="Verdana" w:hAnsi="Verdana"/>
          <w:sz w:val="20"/>
          <w:szCs w:val="20"/>
          <w:lang w:val="bg-BG"/>
        </w:rPr>
        <w:t>Актуализираният погасителен план влиза в сила от първо число на следващото тримесечие.</w:t>
      </w:r>
    </w:p>
    <w:p w14:paraId="578D4C15" w14:textId="77777777" w:rsidR="00623787" w:rsidRPr="005C6E03" w:rsidRDefault="00623787" w:rsidP="00623787">
      <w:pPr>
        <w:pStyle w:val="p50"/>
        <w:shd w:val="clear" w:color="auto" w:fill="FFFFFF"/>
        <w:tabs>
          <w:tab w:val="clear" w:pos="760"/>
        </w:tabs>
        <w:spacing w:line="240" w:lineRule="auto"/>
        <w:ind w:left="3960" w:firstLine="0"/>
        <w:rPr>
          <w:rFonts w:ascii="Verdana" w:hAnsi="Verdana"/>
          <w:b/>
          <w:i/>
          <w:sz w:val="20"/>
          <w:szCs w:val="20"/>
          <w:u w:val="single"/>
          <w:lang w:val="bg-BG"/>
        </w:rPr>
      </w:pPr>
    </w:p>
    <w:p w14:paraId="62ACA355"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Когато 3-месечният EURIBOR към 20-то число (или когато това е събота или неделя - към първия следващ работен ден) на последния месец от тримесечието надхвърли стойността на горния праг на БЛП, годишният лихвен процент става фиксиран и се изготвя актуализиран фиксиран погасителен план, който остава валиден до промяна на стойността на 3-месечния EURIBOR под горния праг на БЛП, след което се прилагат отново условията по-горе.</w:t>
      </w:r>
    </w:p>
    <w:p w14:paraId="1402EEB0" w14:textId="77777777" w:rsidR="00623787" w:rsidRPr="005C6E03" w:rsidRDefault="00623787" w:rsidP="00623787">
      <w:pPr>
        <w:pStyle w:val="ListParagraph"/>
        <w:rPr>
          <w:rFonts w:ascii="Verdana" w:hAnsi="Verdana"/>
          <w:b/>
          <w:i/>
          <w:sz w:val="20"/>
          <w:szCs w:val="20"/>
          <w:u w:val="single"/>
          <w:lang w:val="bg-BG"/>
        </w:rPr>
      </w:pPr>
    </w:p>
    <w:p w14:paraId="4F8BA49D"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 xml:space="preserve">Първият погасителен план се изготвя от страната по </w:t>
      </w:r>
      <w:r w:rsidRPr="005C6E03">
        <w:rPr>
          <w:rFonts w:ascii="Verdana" w:hAnsi="Verdana"/>
          <w:b/>
          <w:sz w:val="20"/>
          <w:szCs w:val="20"/>
          <w:lang w:val="bg-BG"/>
        </w:rPr>
        <w:t>Рамковото споразумение</w:t>
      </w:r>
      <w:r w:rsidRPr="005C6E03">
        <w:rPr>
          <w:rFonts w:ascii="Verdana" w:hAnsi="Verdana"/>
          <w:sz w:val="20"/>
          <w:szCs w:val="20"/>
          <w:lang w:val="bg-BG"/>
        </w:rPr>
        <w:t xml:space="preserve"> при отчитане на стойността на 3-месечния EURIBOR към датата на предложения за подписване </w:t>
      </w:r>
      <w:r w:rsidRPr="005C6E03">
        <w:rPr>
          <w:rFonts w:ascii="Verdana" w:hAnsi="Verdana"/>
          <w:b/>
          <w:sz w:val="20"/>
          <w:szCs w:val="20"/>
          <w:lang w:val="bg-BG"/>
        </w:rPr>
        <w:t>Лизингов договор</w:t>
      </w:r>
      <w:r w:rsidRPr="005C6E03">
        <w:rPr>
          <w:rFonts w:ascii="Verdana" w:hAnsi="Verdana"/>
          <w:sz w:val="20"/>
          <w:szCs w:val="20"/>
          <w:lang w:val="bg-BG"/>
        </w:rPr>
        <w:t xml:space="preserve"> и при предложената фиксирана надбавка. В погасителния план (и във всеки следващ актуализиран погасителен план) задължително трябва да бъдат посочени в отделни лесно видими и подходящо наименувани полета точната дата на котировката на 3-месечния EURIBOR и неговата стойност към тази дата..</w:t>
      </w:r>
    </w:p>
    <w:p w14:paraId="3B36EA3C"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 xml:space="preserve">Възложителят проверява предложения погасителен план дали сумите отговарят на стойностите които биха били изчислени при използване на договорения годишен лихвен процент състоящ се от БЛП и договорената надбавка, както и дали погасителния план отговаря на Параметрите на финансирането съгласно изпратената от Възложителя </w:t>
      </w:r>
      <w:r w:rsidRPr="005C6E03">
        <w:rPr>
          <w:rFonts w:ascii="Verdana" w:hAnsi="Verdana"/>
          <w:b/>
          <w:sz w:val="20"/>
          <w:szCs w:val="20"/>
          <w:lang w:val="bg-BG"/>
        </w:rPr>
        <w:t xml:space="preserve">писмена покана за оферта </w:t>
      </w:r>
      <w:r w:rsidRPr="005C6E03">
        <w:rPr>
          <w:rFonts w:ascii="Verdana" w:hAnsi="Verdana"/>
          <w:sz w:val="20"/>
          <w:szCs w:val="20"/>
          <w:lang w:val="bg-BG"/>
        </w:rPr>
        <w:t xml:space="preserve">както и на другите условия по настоящето </w:t>
      </w:r>
      <w:r w:rsidRPr="005C6E03">
        <w:rPr>
          <w:rFonts w:ascii="Verdana" w:hAnsi="Verdana"/>
          <w:b/>
          <w:sz w:val="20"/>
          <w:szCs w:val="20"/>
          <w:lang w:val="bg-BG"/>
        </w:rPr>
        <w:t>Рамково споразумение</w:t>
      </w:r>
      <w:r w:rsidRPr="005C6E03">
        <w:rPr>
          <w:rFonts w:ascii="Verdana" w:hAnsi="Verdana"/>
          <w:sz w:val="20"/>
          <w:szCs w:val="20"/>
          <w:lang w:val="bg-BG"/>
        </w:rPr>
        <w:t>.</w:t>
      </w:r>
    </w:p>
    <w:p w14:paraId="44C4D969" w14:textId="77777777" w:rsidR="00623787" w:rsidRPr="005C6E03" w:rsidRDefault="00623787" w:rsidP="00623787">
      <w:pPr>
        <w:pStyle w:val="p50"/>
        <w:numPr>
          <w:ilvl w:val="3"/>
          <w:numId w:val="26"/>
        </w:numPr>
        <w:shd w:val="clear" w:color="auto" w:fill="FFFFFF"/>
        <w:tabs>
          <w:tab w:val="clear" w:pos="760"/>
          <w:tab w:val="clear" w:pos="1260"/>
          <w:tab w:val="num" w:pos="3240"/>
        </w:tabs>
        <w:spacing w:line="240" w:lineRule="auto"/>
        <w:ind w:left="2880" w:hanging="720"/>
        <w:rPr>
          <w:rFonts w:ascii="Verdana" w:hAnsi="Verdana"/>
          <w:b/>
          <w:i/>
          <w:sz w:val="20"/>
          <w:szCs w:val="20"/>
          <w:u w:val="single"/>
          <w:lang w:val="bg-BG"/>
        </w:rPr>
      </w:pPr>
      <w:r w:rsidRPr="005C6E03">
        <w:rPr>
          <w:rFonts w:ascii="Verdana" w:hAnsi="Verdana"/>
          <w:sz w:val="20"/>
          <w:szCs w:val="20"/>
          <w:lang w:val="bg-BG"/>
        </w:rPr>
        <w:t>При установяване на несъответствия по горните точки, страната по Рамковото споразумение, с която предстои сключване на Лизингов договор се задължава да приведе всеки един от погасителните планове за всеки един финансиран актив в съответствие в срок до 3 работни дни от датата на уведомяването от Възложителя за несъответствията, като в противен случай Възложителят не сключва договор за лизинг.</w:t>
      </w:r>
    </w:p>
    <w:p w14:paraId="4ED57446" w14:textId="77777777" w:rsidR="00623787" w:rsidRPr="005C6E03" w:rsidRDefault="00623787" w:rsidP="00623787">
      <w:pPr>
        <w:pStyle w:val="p50"/>
        <w:shd w:val="clear" w:color="auto" w:fill="FFFFFF"/>
        <w:tabs>
          <w:tab w:val="clear" w:pos="760"/>
        </w:tabs>
        <w:spacing w:line="240" w:lineRule="auto"/>
        <w:ind w:left="2880" w:firstLine="0"/>
        <w:rPr>
          <w:rFonts w:ascii="Verdana" w:hAnsi="Verdana"/>
          <w:b/>
          <w:i/>
          <w:sz w:val="20"/>
          <w:szCs w:val="20"/>
          <w:u w:val="single"/>
          <w:lang w:val="bg-BG"/>
        </w:rPr>
      </w:pPr>
    </w:p>
    <w:p w14:paraId="6DDA872E" w14:textId="77777777" w:rsidR="00623787" w:rsidRPr="005C6E03" w:rsidRDefault="00623787" w:rsidP="00623787">
      <w:pPr>
        <w:pStyle w:val="p50"/>
        <w:tabs>
          <w:tab w:val="clear" w:pos="760"/>
        </w:tabs>
        <w:spacing w:line="240" w:lineRule="auto"/>
        <w:rPr>
          <w:rFonts w:ascii="Verdana" w:hAnsi="Verdana"/>
          <w:sz w:val="20"/>
          <w:szCs w:val="20"/>
          <w:u w:val="single"/>
          <w:lang w:val="bg-BG"/>
        </w:rPr>
      </w:pPr>
    </w:p>
    <w:p w14:paraId="7380E32C" w14:textId="77777777" w:rsidR="00623787" w:rsidRPr="005C6E03" w:rsidRDefault="00623787" w:rsidP="00623787">
      <w:pPr>
        <w:pStyle w:val="p50"/>
        <w:numPr>
          <w:ilvl w:val="1"/>
          <w:numId w:val="26"/>
        </w:numPr>
        <w:shd w:val="clear" w:color="auto" w:fill="FFFFFF"/>
        <w:tabs>
          <w:tab w:val="clear" w:pos="760"/>
          <w:tab w:val="num" w:pos="4406"/>
        </w:tabs>
        <w:spacing w:line="240" w:lineRule="auto"/>
        <w:rPr>
          <w:rFonts w:ascii="Verdana" w:hAnsi="Verdana"/>
          <w:b/>
          <w:sz w:val="20"/>
          <w:szCs w:val="20"/>
          <w:u w:val="single"/>
          <w:lang w:val="bg-BG"/>
        </w:rPr>
      </w:pPr>
      <w:r w:rsidRPr="005C6E03">
        <w:rPr>
          <w:rFonts w:ascii="Verdana" w:hAnsi="Verdana"/>
          <w:b/>
          <w:sz w:val="20"/>
          <w:szCs w:val="20"/>
          <w:lang w:val="bg-BG"/>
        </w:rPr>
        <w:t>Застраховки и застрахователни премии</w:t>
      </w:r>
    </w:p>
    <w:p w14:paraId="32980BBE" w14:textId="77777777" w:rsidR="00623787" w:rsidRPr="005C6E03" w:rsidRDefault="00623787" w:rsidP="00623787">
      <w:pPr>
        <w:pStyle w:val="p50"/>
        <w:shd w:val="clear" w:color="auto" w:fill="FFFFFF"/>
        <w:tabs>
          <w:tab w:val="clear" w:pos="760"/>
          <w:tab w:val="num" w:pos="4406"/>
        </w:tabs>
        <w:spacing w:line="240" w:lineRule="auto"/>
        <w:ind w:left="1440" w:firstLine="0"/>
        <w:rPr>
          <w:rFonts w:ascii="Verdana" w:hAnsi="Verdana"/>
          <w:b/>
          <w:sz w:val="20"/>
          <w:szCs w:val="20"/>
          <w:u w:val="single"/>
          <w:lang w:val="bg-BG"/>
        </w:rPr>
      </w:pPr>
    </w:p>
    <w:p w14:paraId="0E073C23"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b/>
          <w:sz w:val="20"/>
          <w:szCs w:val="20"/>
          <w:u w:val="single"/>
          <w:lang w:val="bg-BG"/>
        </w:rPr>
      </w:pPr>
      <w:r w:rsidRPr="005C6E03">
        <w:rPr>
          <w:rFonts w:ascii="Verdana" w:hAnsi="Verdana"/>
          <w:sz w:val="20"/>
          <w:szCs w:val="20"/>
          <w:lang w:val="bg-BG"/>
        </w:rPr>
        <w:t>Възложителят възнамерява преимуществено да ползва услугите на собствен застраховател и/или застрахователен брокер – както за застраховки „Гражданска отговорност” така и за застраховки „Каско”.</w:t>
      </w:r>
      <w:r w:rsidRPr="005C6E03">
        <w:rPr>
          <w:rFonts w:ascii="Verdana" w:hAnsi="Verdana"/>
          <w:b/>
          <w:sz w:val="20"/>
          <w:szCs w:val="20"/>
          <w:u w:val="single"/>
          <w:lang w:val="bg-BG"/>
        </w:rPr>
        <w:t xml:space="preserve"> </w:t>
      </w:r>
    </w:p>
    <w:p w14:paraId="469AC276" w14:textId="77777777" w:rsidR="00623787" w:rsidRPr="005C6E03" w:rsidRDefault="00623787" w:rsidP="00623787">
      <w:pPr>
        <w:pStyle w:val="p50"/>
        <w:shd w:val="clear" w:color="auto" w:fill="FFFFFF"/>
        <w:tabs>
          <w:tab w:val="clear" w:pos="760"/>
          <w:tab w:val="num" w:pos="4406"/>
        </w:tabs>
        <w:spacing w:line="240" w:lineRule="auto"/>
        <w:rPr>
          <w:rFonts w:ascii="Verdana" w:hAnsi="Verdana"/>
          <w:b/>
          <w:sz w:val="20"/>
          <w:szCs w:val="20"/>
          <w:highlight w:val="yellow"/>
          <w:u w:val="single"/>
          <w:lang w:val="bg-BG"/>
        </w:rPr>
      </w:pPr>
    </w:p>
    <w:p w14:paraId="3A23081A" w14:textId="77777777" w:rsidR="00623787" w:rsidRPr="005C6E03" w:rsidRDefault="00623787" w:rsidP="00623787">
      <w:pPr>
        <w:pStyle w:val="p50"/>
        <w:numPr>
          <w:ilvl w:val="1"/>
          <w:numId w:val="26"/>
        </w:numPr>
        <w:shd w:val="clear" w:color="auto" w:fill="FFFFFF"/>
        <w:tabs>
          <w:tab w:val="clear" w:pos="760"/>
          <w:tab w:val="num" w:pos="4406"/>
        </w:tabs>
        <w:spacing w:line="240" w:lineRule="auto"/>
        <w:rPr>
          <w:rFonts w:ascii="Verdana" w:hAnsi="Verdana"/>
          <w:b/>
          <w:sz w:val="20"/>
          <w:szCs w:val="20"/>
          <w:u w:val="single"/>
          <w:lang w:val="bg-BG"/>
        </w:rPr>
      </w:pPr>
      <w:r w:rsidRPr="005C6E03">
        <w:rPr>
          <w:rFonts w:ascii="Verdana" w:hAnsi="Verdana"/>
          <w:b/>
          <w:sz w:val="20"/>
          <w:szCs w:val="20"/>
          <w:lang w:val="bg-BG"/>
        </w:rPr>
        <w:t>Такси и други разходи</w:t>
      </w:r>
    </w:p>
    <w:p w14:paraId="6CFAA21D" w14:textId="77777777" w:rsidR="00623787" w:rsidRPr="005C6E03" w:rsidRDefault="00623787" w:rsidP="00623787">
      <w:pPr>
        <w:pStyle w:val="p50"/>
        <w:shd w:val="clear" w:color="auto" w:fill="FFFFFF"/>
        <w:tabs>
          <w:tab w:val="clear" w:pos="760"/>
          <w:tab w:val="num" w:pos="4406"/>
        </w:tabs>
        <w:spacing w:line="240" w:lineRule="auto"/>
        <w:ind w:left="1440" w:firstLine="0"/>
        <w:rPr>
          <w:rFonts w:ascii="Verdana" w:hAnsi="Verdana"/>
          <w:b/>
          <w:sz w:val="20"/>
          <w:szCs w:val="20"/>
          <w:u w:val="single"/>
          <w:lang w:val="bg-BG"/>
        </w:rPr>
      </w:pPr>
    </w:p>
    <w:p w14:paraId="662A161D" w14:textId="13941E54"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b/>
          <w:sz w:val="20"/>
          <w:szCs w:val="20"/>
          <w:u w:val="single"/>
          <w:lang w:val="bg-BG"/>
        </w:rPr>
      </w:pPr>
      <w:r w:rsidRPr="005C6E03">
        <w:rPr>
          <w:rFonts w:ascii="Verdana" w:hAnsi="Verdana"/>
          <w:sz w:val="20"/>
          <w:szCs w:val="20"/>
          <w:lang w:val="bg-BG"/>
        </w:rPr>
        <w:t>Изпълнителят се удовлетворява за бъдещи разходи</w:t>
      </w:r>
      <w:r w:rsidR="007A700C">
        <w:rPr>
          <w:rFonts w:ascii="Verdana" w:hAnsi="Verdana"/>
          <w:sz w:val="20"/>
          <w:szCs w:val="20"/>
          <w:lang w:val="bg-BG"/>
        </w:rPr>
        <w:t>,</w:t>
      </w:r>
      <w:r w:rsidRPr="005C6E03">
        <w:rPr>
          <w:rFonts w:ascii="Verdana" w:hAnsi="Verdana"/>
          <w:sz w:val="20"/>
          <w:szCs w:val="20"/>
          <w:lang w:val="bg-BG"/>
        </w:rPr>
        <w:t xml:space="preserve">такси и други разходи (с изключение на дължимите по закон такси) </w:t>
      </w:r>
      <w:r w:rsidRPr="00940F77">
        <w:rPr>
          <w:rFonts w:ascii="Verdana" w:hAnsi="Verdana"/>
          <w:b/>
          <w:sz w:val="20"/>
          <w:szCs w:val="20"/>
          <w:lang w:val="bg-BG"/>
        </w:rPr>
        <w:t>единствено чрез лихвения процент и съответните на него лихвени плащания</w:t>
      </w:r>
      <w:r w:rsidRPr="005C6E03">
        <w:rPr>
          <w:rFonts w:ascii="Verdana" w:hAnsi="Verdana"/>
          <w:sz w:val="20"/>
          <w:szCs w:val="20"/>
          <w:lang w:val="bg-BG"/>
        </w:rPr>
        <w:t xml:space="preserve"> по членовете по-горе съгласно конкретните </w:t>
      </w:r>
      <w:r w:rsidRPr="005C6E03">
        <w:rPr>
          <w:rFonts w:ascii="Verdana" w:hAnsi="Verdana"/>
          <w:b/>
          <w:sz w:val="20"/>
          <w:szCs w:val="20"/>
          <w:lang w:val="bg-BG"/>
        </w:rPr>
        <w:t>Предложения за финансиране</w:t>
      </w:r>
      <w:r w:rsidRPr="005C6E03">
        <w:rPr>
          <w:rFonts w:ascii="Verdana" w:hAnsi="Verdana"/>
          <w:sz w:val="20"/>
          <w:szCs w:val="20"/>
          <w:lang w:val="bg-BG"/>
        </w:rPr>
        <w:t xml:space="preserve">. </w:t>
      </w:r>
    </w:p>
    <w:p w14:paraId="779F3FCE" w14:textId="77777777" w:rsidR="00623787" w:rsidRPr="005C6E03" w:rsidRDefault="00623787" w:rsidP="00623787">
      <w:pPr>
        <w:pStyle w:val="p50"/>
        <w:numPr>
          <w:ilvl w:val="2"/>
          <w:numId w:val="26"/>
        </w:numPr>
        <w:shd w:val="clear" w:color="auto" w:fill="FFFFFF"/>
        <w:tabs>
          <w:tab w:val="clear" w:pos="760"/>
          <w:tab w:val="clear" w:pos="1571"/>
          <w:tab w:val="num" w:pos="1440"/>
          <w:tab w:val="num" w:pos="4406"/>
        </w:tabs>
        <w:spacing w:line="240" w:lineRule="auto"/>
        <w:ind w:left="1440"/>
        <w:rPr>
          <w:rFonts w:ascii="Verdana" w:hAnsi="Verdana"/>
          <w:b/>
          <w:sz w:val="20"/>
          <w:szCs w:val="20"/>
          <w:u w:val="single"/>
          <w:lang w:val="bg-BG"/>
        </w:rPr>
      </w:pPr>
      <w:r w:rsidRPr="005C6E03">
        <w:rPr>
          <w:rFonts w:ascii="Verdana" w:hAnsi="Verdana"/>
          <w:sz w:val="20"/>
          <w:szCs w:val="20"/>
        </w:rPr>
        <w:t xml:space="preserve"> </w:t>
      </w:r>
      <w:r w:rsidRPr="005C6E03">
        <w:rPr>
          <w:rFonts w:ascii="Verdana" w:hAnsi="Verdana"/>
          <w:sz w:val="20"/>
          <w:szCs w:val="20"/>
          <w:lang w:val="bg-BG"/>
        </w:rPr>
        <w:t>Допълнително оповестяване, оценка или заплащане на каквито и да било допълнителни такси (с изключение на дължимите по закон такси) няма да бъде извършвано от Възложителя и такива не са дължими от Възложителя.</w:t>
      </w:r>
    </w:p>
    <w:p w14:paraId="335FC9E8" w14:textId="77777777" w:rsidR="00623787" w:rsidRPr="005C6E03" w:rsidRDefault="00623787" w:rsidP="00623787">
      <w:pPr>
        <w:pStyle w:val="p50"/>
        <w:shd w:val="clear" w:color="auto" w:fill="FFFFFF"/>
        <w:tabs>
          <w:tab w:val="clear" w:pos="760"/>
          <w:tab w:val="num" w:pos="4406"/>
        </w:tabs>
        <w:spacing w:line="240" w:lineRule="auto"/>
        <w:ind w:firstLine="0"/>
        <w:rPr>
          <w:rFonts w:ascii="Verdana" w:hAnsi="Verdana"/>
          <w:b/>
          <w:sz w:val="20"/>
          <w:szCs w:val="20"/>
          <w:u w:val="single"/>
          <w:lang w:val="bg-BG"/>
        </w:rPr>
      </w:pPr>
    </w:p>
    <w:p w14:paraId="7CD19DB9" w14:textId="77777777" w:rsidR="00623787" w:rsidRPr="005C6E03" w:rsidRDefault="00623787" w:rsidP="00623787">
      <w:pPr>
        <w:pStyle w:val="p50"/>
        <w:shd w:val="clear" w:color="auto" w:fill="FFFFFF"/>
        <w:tabs>
          <w:tab w:val="clear" w:pos="760"/>
        </w:tabs>
        <w:spacing w:line="240" w:lineRule="auto"/>
        <w:ind w:firstLine="0"/>
        <w:rPr>
          <w:rFonts w:ascii="Verdana" w:hAnsi="Verdana"/>
          <w:b/>
          <w:sz w:val="20"/>
          <w:szCs w:val="20"/>
          <w:u w:val="single"/>
          <w:lang w:val="bg-BG"/>
        </w:rPr>
      </w:pPr>
    </w:p>
    <w:p w14:paraId="109CB740" w14:textId="77777777" w:rsidR="00623787" w:rsidRPr="005C6E03" w:rsidRDefault="00623787" w:rsidP="00623787">
      <w:pPr>
        <w:keepNext/>
        <w:keepLines/>
        <w:numPr>
          <w:ilvl w:val="0"/>
          <w:numId w:val="26"/>
        </w:numPr>
        <w:tabs>
          <w:tab w:val="left" w:leader="dot" w:pos="12960"/>
        </w:tabs>
        <w:spacing w:after="120"/>
        <w:jc w:val="both"/>
        <w:rPr>
          <w:rFonts w:ascii="Verdana" w:hAnsi="Verdana"/>
          <w:b/>
          <w:bCs/>
          <w:sz w:val="20"/>
          <w:szCs w:val="20"/>
          <w:lang w:val="bg-BG"/>
        </w:rPr>
      </w:pPr>
      <w:r w:rsidRPr="005C6E03">
        <w:rPr>
          <w:rFonts w:ascii="Verdana" w:hAnsi="Verdana"/>
          <w:b/>
          <w:bCs/>
          <w:sz w:val="20"/>
          <w:szCs w:val="20"/>
          <w:lang w:val="bg-BG"/>
        </w:rPr>
        <w:t xml:space="preserve">ГАРАНЦИЯ ЗА ИЗПЪЛНЕНИЕ </w:t>
      </w:r>
    </w:p>
    <w:p w14:paraId="2C619483" w14:textId="0776E1D0" w:rsidR="008A3F17" w:rsidRPr="0099345F" w:rsidRDefault="008A3F17" w:rsidP="008A3F17">
      <w:pPr>
        <w:pStyle w:val="p50"/>
        <w:numPr>
          <w:ilvl w:val="1"/>
          <w:numId w:val="26"/>
        </w:numPr>
        <w:tabs>
          <w:tab w:val="clear" w:pos="760"/>
        </w:tabs>
        <w:spacing w:before="120" w:after="120" w:line="240" w:lineRule="auto"/>
        <w:rPr>
          <w:rFonts w:ascii="Verdana" w:hAnsi="Verdana"/>
          <w:b/>
          <w:bCs/>
          <w:snapToGrid/>
          <w:color w:val="auto"/>
          <w:sz w:val="20"/>
          <w:szCs w:val="20"/>
          <w:lang w:val="bg-BG"/>
        </w:rPr>
      </w:pPr>
      <w:r w:rsidRPr="005C6E03">
        <w:rPr>
          <w:rFonts w:ascii="Verdana" w:hAnsi="Verdana"/>
          <w:color w:val="auto"/>
          <w:spacing w:val="-4"/>
          <w:sz w:val="20"/>
          <w:szCs w:val="20"/>
          <w:lang w:val="bg-BG"/>
        </w:rPr>
        <w:t>Гаранцията за изпълнение е валидна  считано от датата на подписване  на настоящото рамково споразумение до датата на изтичане на срока му.</w:t>
      </w:r>
    </w:p>
    <w:p w14:paraId="368B4054" w14:textId="5F3B07FC" w:rsidR="008A3F17" w:rsidRPr="0099345F" w:rsidRDefault="008A3F17" w:rsidP="008A3F17">
      <w:pPr>
        <w:pStyle w:val="p50"/>
        <w:numPr>
          <w:ilvl w:val="1"/>
          <w:numId w:val="26"/>
        </w:numPr>
        <w:tabs>
          <w:tab w:val="clear" w:pos="760"/>
        </w:tabs>
        <w:spacing w:before="120" w:after="120" w:line="240" w:lineRule="auto"/>
        <w:rPr>
          <w:rFonts w:ascii="Verdana" w:hAnsi="Verdana"/>
          <w:b/>
          <w:bCs/>
          <w:snapToGrid/>
          <w:color w:val="auto"/>
          <w:sz w:val="20"/>
          <w:szCs w:val="20"/>
          <w:lang w:val="bg-BG"/>
        </w:rPr>
      </w:pPr>
      <w:r w:rsidRPr="0099345F">
        <w:rPr>
          <w:rFonts w:ascii="Verdana" w:hAnsi="Verdana"/>
          <w:color w:val="auto"/>
          <w:spacing w:val="-4"/>
          <w:sz w:val="20"/>
          <w:szCs w:val="20"/>
          <w:lang w:val="bg-BG"/>
        </w:rPr>
        <w:t>Възложите</w:t>
      </w:r>
      <w:r w:rsidR="00B36B96">
        <w:rPr>
          <w:rFonts w:ascii="Verdana" w:hAnsi="Verdana"/>
          <w:color w:val="auto"/>
          <w:spacing w:val="-4"/>
          <w:sz w:val="20"/>
          <w:szCs w:val="20"/>
          <w:lang w:val="bg-BG"/>
        </w:rPr>
        <w:t>лят не дължи лихви на Изпълнителя</w:t>
      </w:r>
      <w:r w:rsidRPr="0099345F">
        <w:rPr>
          <w:rFonts w:ascii="Verdana" w:hAnsi="Verdana"/>
          <w:color w:val="auto"/>
          <w:spacing w:val="-4"/>
          <w:sz w:val="20"/>
          <w:szCs w:val="20"/>
          <w:lang w:val="bg-BG"/>
        </w:rPr>
        <w:t xml:space="preserve"> за периода, през който гаранцията е престояла при него. </w:t>
      </w:r>
    </w:p>
    <w:p w14:paraId="172FAF15" w14:textId="11181AF9" w:rsidR="008A3F17" w:rsidRPr="0099345F" w:rsidRDefault="008A3F17" w:rsidP="008A3F17">
      <w:pPr>
        <w:pStyle w:val="p50"/>
        <w:numPr>
          <w:ilvl w:val="1"/>
          <w:numId w:val="26"/>
        </w:numPr>
        <w:tabs>
          <w:tab w:val="clear" w:pos="760"/>
        </w:tabs>
        <w:spacing w:before="120" w:after="120" w:line="240" w:lineRule="auto"/>
        <w:rPr>
          <w:rFonts w:ascii="Verdana" w:hAnsi="Verdana"/>
          <w:color w:val="auto"/>
          <w:spacing w:val="-4"/>
          <w:sz w:val="20"/>
          <w:szCs w:val="20"/>
          <w:lang w:val="bg-BG"/>
        </w:rPr>
      </w:pPr>
      <w:r w:rsidRPr="0099345F">
        <w:rPr>
          <w:rFonts w:ascii="Verdana" w:hAnsi="Verdana"/>
          <w:color w:val="auto"/>
          <w:spacing w:val="-4"/>
          <w:sz w:val="20"/>
          <w:szCs w:val="20"/>
          <w:lang w:val="bg-BG"/>
        </w:rPr>
        <w:t xml:space="preserve">Възложителят ще освободи гаранцията за изпълнение след изтичане срока по </w:t>
      </w:r>
      <w:r w:rsidR="007D5A72">
        <w:rPr>
          <w:rFonts w:ascii="Verdana" w:hAnsi="Verdana"/>
          <w:color w:val="auto"/>
          <w:spacing w:val="-4"/>
          <w:sz w:val="20"/>
          <w:szCs w:val="20"/>
          <w:lang w:val="bg-BG"/>
        </w:rPr>
        <w:t>чл.</w:t>
      </w:r>
      <w:r w:rsidRPr="009F01CA">
        <w:rPr>
          <w:rFonts w:ascii="Verdana" w:hAnsi="Verdana"/>
          <w:color w:val="auto"/>
          <w:spacing w:val="-4"/>
          <w:sz w:val="20"/>
          <w:szCs w:val="20"/>
          <w:lang w:val="bg-BG"/>
        </w:rPr>
        <w:t>1</w:t>
      </w:r>
      <w:r w:rsidRPr="0099345F">
        <w:rPr>
          <w:rFonts w:ascii="Verdana" w:hAnsi="Verdana"/>
          <w:color w:val="auto"/>
          <w:spacing w:val="-4"/>
          <w:sz w:val="20"/>
          <w:szCs w:val="20"/>
          <w:lang w:val="bg-BG"/>
        </w:rPr>
        <w:t xml:space="preserve"> от този раздел или след прекратяване на </w:t>
      </w:r>
      <w:r w:rsidR="00B735BF">
        <w:rPr>
          <w:rFonts w:ascii="Verdana" w:hAnsi="Verdana"/>
          <w:color w:val="auto"/>
          <w:spacing w:val="-4"/>
          <w:sz w:val="20"/>
          <w:szCs w:val="20"/>
          <w:lang w:val="bg-BG"/>
        </w:rPr>
        <w:t>рамково споразумение</w:t>
      </w:r>
      <w:r w:rsidRPr="0099345F">
        <w:rPr>
          <w:rFonts w:ascii="Verdana" w:hAnsi="Verdana"/>
          <w:color w:val="auto"/>
          <w:spacing w:val="-4"/>
          <w:sz w:val="20"/>
          <w:szCs w:val="20"/>
          <w:lang w:val="bg-BG"/>
        </w:rPr>
        <w:t xml:space="preserve"> поради изчерпване на стойността му, което събитие се случи първо.</w:t>
      </w:r>
    </w:p>
    <w:p w14:paraId="1B5C86EE" w14:textId="0943AFA4" w:rsidR="008A3F17" w:rsidRPr="0099345F" w:rsidRDefault="008A3F17" w:rsidP="008A3F17">
      <w:pPr>
        <w:pStyle w:val="p50"/>
        <w:numPr>
          <w:ilvl w:val="1"/>
          <w:numId w:val="26"/>
        </w:numPr>
        <w:tabs>
          <w:tab w:val="clear" w:pos="760"/>
        </w:tabs>
        <w:spacing w:before="120" w:after="120" w:line="240" w:lineRule="auto"/>
        <w:rPr>
          <w:rFonts w:ascii="Verdana" w:hAnsi="Verdana"/>
          <w:color w:val="auto"/>
          <w:sz w:val="20"/>
          <w:szCs w:val="20"/>
          <w:lang w:val="bg-BG"/>
        </w:rPr>
      </w:pPr>
      <w:r w:rsidRPr="0099345F">
        <w:rPr>
          <w:rFonts w:ascii="Verdana" w:hAnsi="Verdana" w:cs="Tahoma"/>
          <w:color w:val="auto"/>
          <w:sz w:val="20"/>
          <w:szCs w:val="20"/>
          <w:lang w:val="bg-BG"/>
        </w:rPr>
        <w:t xml:space="preserve">Ангажиментът на възложителя по освобождаването на предоставена банкова гаранция се изчерпва с връщането </w:t>
      </w:r>
      <w:r w:rsidR="007D5A72">
        <w:rPr>
          <w:rFonts w:ascii="Verdana" w:hAnsi="Verdana" w:cs="Tahoma"/>
          <w:color w:val="auto"/>
          <w:sz w:val="20"/>
          <w:szCs w:val="20"/>
          <w:lang w:val="bg-BG"/>
        </w:rPr>
        <w:t>на нейния оригинал на изпълнителя</w:t>
      </w:r>
      <w:r w:rsidRPr="0099345F">
        <w:rPr>
          <w:rFonts w:ascii="Verdana" w:hAnsi="Verdana" w:cs="Tahoma"/>
          <w:color w:val="auto"/>
          <w:sz w:val="20"/>
          <w:szCs w:val="20"/>
          <w:lang w:val="bg-BG"/>
        </w:rPr>
        <w:t>, като възложителят не се ангажира с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47B12B2E" w14:textId="3067F05C" w:rsidR="008A3F17" w:rsidRPr="0099345F" w:rsidRDefault="007D5A72" w:rsidP="008A3F17">
      <w:pPr>
        <w:pStyle w:val="p50"/>
        <w:numPr>
          <w:ilvl w:val="1"/>
          <w:numId w:val="26"/>
        </w:numPr>
        <w:tabs>
          <w:tab w:val="clear" w:pos="760"/>
        </w:tabs>
        <w:spacing w:before="120" w:after="120" w:line="240" w:lineRule="auto"/>
        <w:rPr>
          <w:rFonts w:ascii="Verdana" w:hAnsi="Verdana"/>
          <w:color w:val="auto"/>
          <w:spacing w:val="-4"/>
          <w:sz w:val="20"/>
          <w:szCs w:val="20"/>
          <w:lang w:val="bg-BG"/>
        </w:rPr>
      </w:pPr>
      <w:r>
        <w:rPr>
          <w:rFonts w:ascii="Verdana" w:hAnsi="Verdana"/>
          <w:color w:val="auto"/>
          <w:spacing w:val="-4"/>
          <w:sz w:val="20"/>
          <w:szCs w:val="20"/>
          <w:lang w:val="bg-BG"/>
        </w:rPr>
        <w:t>В случай че изпълнителят</w:t>
      </w:r>
      <w:r w:rsidR="008A3F17" w:rsidRPr="0099345F">
        <w:rPr>
          <w:rFonts w:ascii="Verdana" w:hAnsi="Verdana"/>
          <w:color w:val="auto"/>
          <w:spacing w:val="-4"/>
          <w:sz w:val="20"/>
          <w:szCs w:val="20"/>
          <w:lang w:val="bg-BG"/>
        </w:rPr>
        <w:t xml:space="preserve"> откаже да изплати неустойка, глоба или санкция, наложена съгласно и</w:t>
      </w:r>
      <w:r>
        <w:rPr>
          <w:rFonts w:ascii="Verdana" w:hAnsi="Verdana"/>
          <w:color w:val="auto"/>
          <w:spacing w:val="-4"/>
          <w:sz w:val="20"/>
          <w:szCs w:val="20"/>
          <w:lang w:val="bg-BG"/>
        </w:rPr>
        <w:t>зискванията на настоящото рамково споразумения</w:t>
      </w:r>
      <w:r w:rsidR="008A3F17" w:rsidRPr="0099345F">
        <w:rPr>
          <w:rFonts w:ascii="Verdana" w:hAnsi="Verdana"/>
          <w:color w:val="auto"/>
          <w:spacing w:val="-4"/>
          <w:sz w:val="20"/>
          <w:szCs w:val="20"/>
          <w:lang w:val="bg-BG"/>
        </w:rPr>
        <w:t xml:space="preserve">, възложителят има право да </w:t>
      </w:r>
      <w:r w:rsidR="008A3F17" w:rsidRPr="0099345F">
        <w:rPr>
          <w:rFonts w:ascii="Verdana" w:hAnsi="Verdana"/>
          <w:color w:val="auto"/>
          <w:sz w:val="20"/>
          <w:szCs w:val="20"/>
          <w:lang w:val="bg-BG"/>
        </w:rPr>
        <w:t>задържи плащане или да прихване сумите срещу насрещни дължими суми</w:t>
      </w:r>
      <w:r w:rsidR="008A3F17" w:rsidRPr="0099345F">
        <w:rPr>
          <w:rFonts w:ascii="Verdana" w:hAnsi="Verdana"/>
          <w:color w:val="auto"/>
          <w:spacing w:val="-4"/>
          <w:sz w:val="20"/>
          <w:szCs w:val="20"/>
          <w:lang w:val="bg-BG"/>
        </w:rPr>
        <w:t xml:space="preserve"> </w:t>
      </w:r>
      <w:r w:rsidR="008A3F17" w:rsidRPr="0099345F">
        <w:rPr>
          <w:rFonts w:ascii="Verdana" w:hAnsi="Verdana" w:cs="Tahoma"/>
          <w:color w:val="auto"/>
          <w:sz w:val="20"/>
          <w:szCs w:val="20"/>
          <w:lang w:val="bg-BG"/>
        </w:rPr>
        <w:t>или</w:t>
      </w:r>
      <w:r w:rsidR="008A3F17" w:rsidRPr="0099345F">
        <w:rPr>
          <w:rFonts w:ascii="Verdana" w:hAnsi="Verdana"/>
          <w:color w:val="auto"/>
          <w:spacing w:val="-4"/>
          <w:sz w:val="20"/>
          <w:szCs w:val="20"/>
          <w:lang w:val="bg-BG"/>
        </w:rPr>
        <w:t xml:space="preserve"> да приспадне дължимата му сума от гаранцията за изпълнение на </w:t>
      </w:r>
      <w:r w:rsidR="00241E95">
        <w:rPr>
          <w:rFonts w:ascii="Verdana" w:hAnsi="Verdana"/>
          <w:color w:val="auto"/>
          <w:spacing w:val="-4"/>
          <w:sz w:val="20"/>
          <w:szCs w:val="20"/>
          <w:lang w:val="bg-BG"/>
        </w:rPr>
        <w:t>рамковото споразумение</w:t>
      </w:r>
      <w:r w:rsidR="008A3F17" w:rsidRPr="0099345F">
        <w:rPr>
          <w:rFonts w:ascii="Verdana" w:hAnsi="Verdana"/>
          <w:color w:val="auto"/>
          <w:spacing w:val="-4"/>
          <w:sz w:val="20"/>
          <w:szCs w:val="20"/>
          <w:lang w:val="bg-BG"/>
        </w:rPr>
        <w:t>, в</w:t>
      </w:r>
      <w:r w:rsidR="00291E76">
        <w:rPr>
          <w:rFonts w:ascii="Verdana" w:hAnsi="Verdana"/>
          <w:color w:val="auto"/>
          <w:spacing w:val="-4"/>
          <w:sz w:val="20"/>
          <w:szCs w:val="20"/>
          <w:lang w:val="bg-BG"/>
        </w:rPr>
        <w:t>несена/представена от изпълнителят</w:t>
      </w:r>
      <w:r w:rsidR="008A3F17" w:rsidRPr="0099345F">
        <w:rPr>
          <w:rFonts w:ascii="Verdana" w:hAnsi="Verdana"/>
          <w:color w:val="auto"/>
          <w:spacing w:val="-4"/>
          <w:sz w:val="20"/>
          <w:szCs w:val="20"/>
          <w:lang w:val="bg-BG"/>
        </w:rPr>
        <w:t xml:space="preserve">. Изпълнителят е длъжен да поддържа стойността на гаранцията за изпълнение за срока на </w:t>
      </w:r>
      <w:r w:rsidR="00241E95">
        <w:rPr>
          <w:rFonts w:ascii="Verdana" w:hAnsi="Verdana"/>
          <w:color w:val="auto"/>
          <w:spacing w:val="-4"/>
          <w:sz w:val="20"/>
          <w:szCs w:val="20"/>
          <w:lang w:val="bg-BG"/>
        </w:rPr>
        <w:t>рамковото споразумение</w:t>
      </w:r>
      <w:r w:rsidR="008A3F17" w:rsidRPr="0099345F">
        <w:rPr>
          <w:rFonts w:ascii="Verdana" w:hAnsi="Verdana"/>
          <w:color w:val="auto"/>
          <w:spacing w:val="-4"/>
          <w:sz w:val="20"/>
          <w:szCs w:val="20"/>
          <w:lang w:val="bg-BG"/>
        </w:rPr>
        <w:t>.</w:t>
      </w:r>
    </w:p>
    <w:p w14:paraId="72D271ED" w14:textId="5D2E06C9" w:rsidR="008A3F17" w:rsidRPr="0099345F" w:rsidRDefault="008A3F17" w:rsidP="008A3F17">
      <w:pPr>
        <w:pStyle w:val="p50"/>
        <w:numPr>
          <w:ilvl w:val="1"/>
          <w:numId w:val="26"/>
        </w:numPr>
        <w:tabs>
          <w:tab w:val="clear" w:pos="760"/>
        </w:tabs>
        <w:spacing w:before="120" w:after="120" w:line="240" w:lineRule="auto"/>
        <w:rPr>
          <w:rFonts w:ascii="Verdana" w:hAnsi="Verdana"/>
          <w:color w:val="auto"/>
          <w:spacing w:val="-4"/>
          <w:sz w:val="20"/>
          <w:szCs w:val="20"/>
          <w:lang w:val="bg-BG"/>
        </w:rPr>
      </w:pPr>
      <w:r w:rsidRPr="0099345F">
        <w:rPr>
          <w:rFonts w:ascii="Verdana" w:hAnsi="Verdana"/>
          <w:color w:val="auto"/>
          <w:spacing w:val="-4"/>
          <w:sz w:val="20"/>
          <w:szCs w:val="20"/>
          <w:lang w:val="bg-BG"/>
        </w:rPr>
        <w:t>В случай че стойността на гаранцията за изпълнение се</w:t>
      </w:r>
      <w:r w:rsidR="00291E76">
        <w:rPr>
          <w:rFonts w:ascii="Verdana" w:hAnsi="Verdana"/>
          <w:color w:val="auto"/>
          <w:spacing w:val="-4"/>
          <w:sz w:val="20"/>
          <w:szCs w:val="20"/>
          <w:lang w:val="bg-BG"/>
        </w:rPr>
        <w:t xml:space="preserve"> окаже недостатъчна, изпълнителят</w:t>
      </w:r>
      <w:r w:rsidRPr="0099345F">
        <w:rPr>
          <w:rFonts w:ascii="Verdana" w:hAnsi="Verdana"/>
          <w:color w:val="auto"/>
          <w:spacing w:val="-4"/>
          <w:sz w:val="20"/>
          <w:szCs w:val="20"/>
          <w:lang w:val="bg-BG"/>
        </w:rPr>
        <w:t xml:space="preserve">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0E6998B9" w14:textId="3D80EEF9" w:rsidR="008A3F17" w:rsidRPr="00D43FA1" w:rsidRDefault="008A3F17" w:rsidP="008A3F17">
      <w:pPr>
        <w:pStyle w:val="p50"/>
        <w:numPr>
          <w:ilvl w:val="1"/>
          <w:numId w:val="26"/>
        </w:numPr>
        <w:tabs>
          <w:tab w:val="clear" w:pos="760"/>
        </w:tabs>
        <w:spacing w:before="120" w:after="120" w:line="240" w:lineRule="auto"/>
        <w:rPr>
          <w:rFonts w:ascii="Verdana" w:hAnsi="Verdana"/>
          <w:b/>
          <w:bCs/>
          <w:lang w:val="bg-BG"/>
        </w:rPr>
      </w:pPr>
      <w:r w:rsidRPr="00D43FA1">
        <w:rPr>
          <w:rFonts w:ascii="Verdana" w:hAnsi="Verdana"/>
          <w:color w:val="auto"/>
          <w:spacing w:val="-4"/>
          <w:sz w:val="20"/>
          <w:szCs w:val="20"/>
          <w:lang w:val="bg-BG"/>
        </w:rPr>
        <w:t xml:space="preserve">В случай че възложителят прекрати </w:t>
      </w:r>
      <w:r w:rsidR="00241E95">
        <w:rPr>
          <w:rFonts w:ascii="Verdana" w:hAnsi="Verdana"/>
          <w:color w:val="auto"/>
          <w:spacing w:val="-4"/>
          <w:sz w:val="20"/>
          <w:szCs w:val="20"/>
          <w:lang w:val="bg-BG"/>
        </w:rPr>
        <w:t>рамковото споразумение</w:t>
      </w:r>
      <w:r w:rsidRPr="00D43FA1">
        <w:rPr>
          <w:rFonts w:ascii="Verdana" w:hAnsi="Verdana"/>
          <w:color w:val="auto"/>
          <w:spacing w:val="-4"/>
          <w:sz w:val="20"/>
          <w:szCs w:val="20"/>
          <w:lang w:val="bg-BG"/>
        </w:rPr>
        <w:t xml:space="preserve"> поради неиз</w:t>
      </w:r>
      <w:r w:rsidR="00291E76">
        <w:rPr>
          <w:rFonts w:ascii="Verdana" w:hAnsi="Verdana"/>
          <w:color w:val="auto"/>
          <w:spacing w:val="-4"/>
          <w:sz w:val="20"/>
          <w:szCs w:val="20"/>
          <w:lang w:val="bg-BG"/>
        </w:rPr>
        <w:t>пълнение от страна на изпълнителя</w:t>
      </w:r>
      <w:r w:rsidRPr="00D43FA1">
        <w:rPr>
          <w:rFonts w:ascii="Verdana" w:hAnsi="Verdana"/>
          <w:snapToGrid/>
          <w:color w:val="auto"/>
          <w:spacing w:val="-4"/>
          <w:sz w:val="20"/>
          <w:szCs w:val="20"/>
          <w:lang w:val="bg-BG"/>
        </w:rPr>
        <w:t xml:space="preserve">, то възложителят има право да задържи гаранцията за изпълнение, представена от </w:t>
      </w:r>
      <w:r w:rsidR="00291E76">
        <w:rPr>
          <w:rFonts w:ascii="Verdana" w:hAnsi="Verdana"/>
          <w:color w:val="auto"/>
          <w:spacing w:val="-4"/>
          <w:sz w:val="20"/>
          <w:szCs w:val="20"/>
          <w:lang w:val="bg-BG"/>
        </w:rPr>
        <w:t>изпълнителя</w:t>
      </w:r>
      <w:r w:rsidRPr="00D43FA1">
        <w:rPr>
          <w:rFonts w:ascii="Verdana" w:hAnsi="Verdana"/>
          <w:color w:val="auto"/>
          <w:spacing w:val="-4"/>
          <w:sz w:val="20"/>
          <w:szCs w:val="20"/>
          <w:lang w:val="bg-BG"/>
        </w:rPr>
        <w:t>.</w:t>
      </w:r>
    </w:p>
    <w:p w14:paraId="04149BFF" w14:textId="77777777" w:rsidR="008A3F17" w:rsidRDefault="008A3F17" w:rsidP="008A3F17">
      <w:pPr>
        <w:rPr>
          <w:rFonts w:ascii="Verdana" w:hAnsi="Verdana"/>
          <w:sz w:val="20"/>
          <w:szCs w:val="20"/>
          <w:lang w:val="bg-BG"/>
        </w:rPr>
      </w:pPr>
    </w:p>
    <w:p w14:paraId="25B12E40" w14:textId="77777777" w:rsidR="008A3F17" w:rsidRDefault="008A3F17" w:rsidP="008A3F17">
      <w:pPr>
        <w:rPr>
          <w:rFonts w:ascii="Verdana" w:hAnsi="Verdana"/>
          <w:sz w:val="20"/>
          <w:szCs w:val="20"/>
          <w:lang w:val="bg-BG"/>
        </w:rPr>
      </w:pPr>
    </w:p>
    <w:p w14:paraId="194811F6" w14:textId="77777777" w:rsidR="008A3F17" w:rsidRDefault="008A3F17" w:rsidP="008A3F17">
      <w:pPr>
        <w:rPr>
          <w:rFonts w:ascii="Verdana" w:hAnsi="Verdana"/>
          <w:sz w:val="20"/>
          <w:szCs w:val="20"/>
          <w:lang w:val="bg-BG"/>
        </w:rPr>
      </w:pPr>
    </w:p>
    <w:p w14:paraId="7CE5D37E" w14:textId="77777777" w:rsidR="008A3F17" w:rsidRDefault="008A3F17" w:rsidP="008A3F17">
      <w:pPr>
        <w:rPr>
          <w:rFonts w:ascii="Verdana" w:hAnsi="Verdana"/>
          <w:sz w:val="20"/>
          <w:szCs w:val="20"/>
          <w:lang w:val="bg-BG"/>
        </w:rPr>
      </w:pPr>
    </w:p>
    <w:p w14:paraId="625461C9" w14:textId="77777777" w:rsidR="00623787" w:rsidRPr="005C6E03" w:rsidRDefault="00623787" w:rsidP="00623787">
      <w:pPr>
        <w:pStyle w:val="p50"/>
        <w:keepNext/>
        <w:keepLines/>
        <w:numPr>
          <w:ilvl w:val="0"/>
          <w:numId w:val="26"/>
        </w:numPr>
        <w:tabs>
          <w:tab w:val="clear" w:pos="760"/>
        </w:tabs>
        <w:spacing w:after="240" w:line="240" w:lineRule="auto"/>
        <w:jc w:val="left"/>
        <w:rPr>
          <w:rFonts w:ascii="Verdana" w:hAnsi="Verdana"/>
          <w:b/>
          <w:bCs/>
          <w:sz w:val="20"/>
          <w:szCs w:val="20"/>
          <w:lang w:val="bg-BG"/>
        </w:rPr>
      </w:pPr>
      <w:bookmarkStart w:id="19" w:name="_Ref105493081"/>
      <w:r w:rsidRPr="005C6E03">
        <w:rPr>
          <w:rFonts w:ascii="Verdana" w:hAnsi="Verdana"/>
          <w:b/>
          <w:bCs/>
          <w:sz w:val="20"/>
          <w:szCs w:val="20"/>
          <w:lang w:val="bg-BG"/>
        </w:rPr>
        <w:t>ЛИЗИНГОВ ДОГОВОР</w:t>
      </w:r>
      <w:bookmarkEnd w:id="19"/>
    </w:p>
    <w:p w14:paraId="5A383A6E" w14:textId="50874AFD" w:rsidR="00623787" w:rsidRPr="005C6E03" w:rsidRDefault="00623787" w:rsidP="00623787">
      <w:pPr>
        <w:pStyle w:val="p50"/>
        <w:numPr>
          <w:ilvl w:val="1"/>
          <w:numId w:val="26"/>
        </w:numPr>
        <w:tabs>
          <w:tab w:val="clear" w:pos="760"/>
        </w:tabs>
        <w:spacing w:after="120" w:line="240" w:lineRule="auto"/>
        <w:rPr>
          <w:rFonts w:ascii="Verdana" w:hAnsi="Verdana"/>
          <w:color w:val="auto"/>
          <w:spacing w:val="-4"/>
          <w:sz w:val="20"/>
          <w:szCs w:val="20"/>
          <w:lang w:val="bg-BG"/>
        </w:rPr>
      </w:pPr>
      <w:r w:rsidRPr="005C6E03">
        <w:rPr>
          <w:rFonts w:ascii="Verdana" w:hAnsi="Verdana"/>
          <w:color w:val="auto"/>
          <w:spacing w:val="-4"/>
          <w:sz w:val="20"/>
          <w:szCs w:val="20"/>
          <w:lang w:val="bg-BG"/>
        </w:rPr>
        <w:t>Лизинговият</w:t>
      </w:r>
      <w:r w:rsidR="00FC5E2F">
        <w:rPr>
          <w:rFonts w:ascii="Verdana" w:hAnsi="Verdana"/>
          <w:color w:val="auto"/>
          <w:spacing w:val="-4"/>
          <w:sz w:val="20"/>
          <w:szCs w:val="20"/>
          <w:lang w:val="bg-BG"/>
        </w:rPr>
        <w:t xml:space="preserve">/ите </w:t>
      </w:r>
      <w:r w:rsidRPr="005C6E03">
        <w:rPr>
          <w:rFonts w:ascii="Verdana" w:hAnsi="Verdana"/>
          <w:color w:val="auto"/>
          <w:spacing w:val="-4"/>
          <w:sz w:val="20"/>
          <w:szCs w:val="20"/>
          <w:lang w:val="bg-BG"/>
        </w:rPr>
        <w:t xml:space="preserve"> договор</w:t>
      </w:r>
      <w:r w:rsidR="00FC5E2F">
        <w:rPr>
          <w:rFonts w:ascii="Verdana" w:hAnsi="Verdana"/>
          <w:color w:val="auto"/>
          <w:spacing w:val="-4"/>
          <w:sz w:val="20"/>
          <w:szCs w:val="20"/>
          <w:lang w:val="bg-BG"/>
        </w:rPr>
        <w:t>/и</w:t>
      </w:r>
      <w:r w:rsidRPr="005C6E03">
        <w:rPr>
          <w:rFonts w:ascii="Verdana" w:hAnsi="Verdana"/>
          <w:color w:val="auto"/>
          <w:spacing w:val="-4"/>
          <w:sz w:val="20"/>
          <w:szCs w:val="20"/>
          <w:lang w:val="bg-BG"/>
        </w:rPr>
        <w:t xml:space="preserve"> и документите </w:t>
      </w:r>
      <w:r w:rsidRPr="00FC1755">
        <w:rPr>
          <w:rFonts w:ascii="Verdana" w:hAnsi="Verdana"/>
          <w:color w:val="auto"/>
          <w:spacing w:val="-4"/>
          <w:sz w:val="20"/>
          <w:szCs w:val="20"/>
          <w:lang w:val="bg-BG"/>
        </w:rPr>
        <w:t>съгласно т.3</w:t>
      </w:r>
      <w:r w:rsidR="00FC5E2F" w:rsidRPr="00FC1755">
        <w:rPr>
          <w:rFonts w:ascii="Verdana" w:hAnsi="Verdana"/>
          <w:color w:val="auto"/>
          <w:spacing w:val="-4"/>
          <w:sz w:val="20"/>
          <w:szCs w:val="20"/>
          <w:lang w:val="bg-BG"/>
        </w:rPr>
        <w:t>4</w:t>
      </w:r>
      <w:r w:rsidRPr="00FC1755">
        <w:rPr>
          <w:rFonts w:ascii="Verdana" w:hAnsi="Verdana"/>
          <w:color w:val="auto"/>
          <w:spacing w:val="-4"/>
          <w:sz w:val="20"/>
          <w:szCs w:val="20"/>
          <w:lang w:val="bg-BG"/>
        </w:rPr>
        <w:t>.</w:t>
      </w:r>
      <w:r w:rsidR="00FC5E2F" w:rsidRPr="00FC1755">
        <w:rPr>
          <w:rFonts w:ascii="Verdana" w:hAnsi="Verdana"/>
          <w:color w:val="auto"/>
          <w:spacing w:val="-4"/>
          <w:sz w:val="20"/>
          <w:szCs w:val="20"/>
          <w:lang w:val="bg-BG"/>
        </w:rPr>
        <w:t>1.</w:t>
      </w:r>
      <w:r w:rsidR="00527FC9" w:rsidRPr="00FC1755">
        <w:rPr>
          <w:rFonts w:ascii="Verdana" w:hAnsi="Verdana"/>
          <w:color w:val="auto"/>
          <w:spacing w:val="-4"/>
          <w:sz w:val="20"/>
          <w:szCs w:val="20"/>
          <w:lang w:val="bg-BG"/>
        </w:rPr>
        <w:t xml:space="preserve">6 </w:t>
      </w:r>
      <w:r w:rsidRPr="00FC1755">
        <w:rPr>
          <w:rFonts w:ascii="Verdana" w:hAnsi="Verdana"/>
          <w:color w:val="auto"/>
          <w:spacing w:val="-4"/>
          <w:sz w:val="20"/>
          <w:szCs w:val="20"/>
          <w:lang w:val="bg-BG"/>
        </w:rPr>
        <w:t>от Инструкции</w:t>
      </w:r>
      <w:r w:rsidRPr="005C6E03">
        <w:rPr>
          <w:rFonts w:ascii="Verdana" w:hAnsi="Verdana"/>
          <w:color w:val="auto"/>
          <w:spacing w:val="-4"/>
          <w:sz w:val="20"/>
          <w:szCs w:val="20"/>
          <w:lang w:val="bg-BG"/>
        </w:rPr>
        <w:t xml:space="preserve"> към кандидатите, приложени от Изпълнителя и </w:t>
      </w:r>
      <w:r w:rsidR="00FC5E2F">
        <w:rPr>
          <w:rFonts w:ascii="Verdana" w:hAnsi="Verdana"/>
          <w:color w:val="auto"/>
          <w:spacing w:val="-4"/>
          <w:sz w:val="20"/>
          <w:szCs w:val="20"/>
          <w:lang w:val="bg-BG"/>
        </w:rPr>
        <w:t xml:space="preserve">договорени и </w:t>
      </w:r>
      <w:r w:rsidRPr="005C6E03">
        <w:rPr>
          <w:rFonts w:ascii="Verdana" w:hAnsi="Verdana"/>
          <w:color w:val="auto"/>
          <w:spacing w:val="-4"/>
          <w:sz w:val="20"/>
          <w:szCs w:val="20"/>
          <w:lang w:val="bg-BG"/>
        </w:rPr>
        <w:t>приет от Възложителя с подписването на настоящето рамково споразумение, са неразделна част от този Раздел А: Техническо задание на  настоящето рамково споразумение.</w:t>
      </w:r>
    </w:p>
    <w:p w14:paraId="3A2662B5" w14:textId="77777777" w:rsidR="00623787" w:rsidRPr="005C6E03" w:rsidRDefault="00623787" w:rsidP="00623787">
      <w:pPr>
        <w:pStyle w:val="p50"/>
        <w:numPr>
          <w:ilvl w:val="1"/>
          <w:numId w:val="26"/>
        </w:numPr>
        <w:tabs>
          <w:tab w:val="clear" w:pos="760"/>
        </w:tabs>
        <w:spacing w:after="120" w:line="240" w:lineRule="auto"/>
        <w:rPr>
          <w:rFonts w:ascii="Verdana" w:hAnsi="Verdana"/>
          <w:color w:val="auto"/>
          <w:spacing w:val="-4"/>
          <w:sz w:val="20"/>
          <w:szCs w:val="20"/>
          <w:lang w:val="bg-BG"/>
        </w:rPr>
      </w:pPr>
      <w:r w:rsidRPr="005C6E03">
        <w:rPr>
          <w:rFonts w:ascii="Verdana" w:hAnsi="Verdana"/>
          <w:color w:val="auto"/>
          <w:spacing w:val="-4"/>
          <w:sz w:val="20"/>
          <w:szCs w:val="20"/>
          <w:lang w:val="bg-BG"/>
        </w:rPr>
        <w:t>Раздел А: Техническо задание е с предимство пред Лизинговия договор.</w:t>
      </w:r>
    </w:p>
    <w:p w14:paraId="6DA57DF0" w14:textId="77777777" w:rsidR="00623787" w:rsidRPr="005C6E03" w:rsidRDefault="00623787" w:rsidP="00623787">
      <w:pPr>
        <w:pStyle w:val="p50"/>
        <w:tabs>
          <w:tab w:val="clear" w:pos="760"/>
        </w:tabs>
        <w:spacing w:after="120" w:line="240" w:lineRule="auto"/>
        <w:ind w:left="0" w:firstLine="0"/>
        <w:rPr>
          <w:rFonts w:ascii="Verdana" w:hAnsi="Verdana"/>
          <w:color w:val="auto"/>
          <w:spacing w:val="-4"/>
          <w:sz w:val="20"/>
          <w:szCs w:val="20"/>
          <w:lang w:val="bg-BG"/>
        </w:rPr>
      </w:pPr>
    </w:p>
    <w:p w14:paraId="00DD4545" w14:textId="77777777" w:rsidR="00623787" w:rsidRPr="005C6E03" w:rsidRDefault="00623787" w:rsidP="00623787">
      <w:pPr>
        <w:pStyle w:val="p50"/>
        <w:keepNext/>
        <w:keepLines/>
        <w:numPr>
          <w:ilvl w:val="0"/>
          <w:numId w:val="26"/>
        </w:numPr>
        <w:tabs>
          <w:tab w:val="clear" w:pos="760"/>
        </w:tabs>
        <w:spacing w:after="240" w:line="240" w:lineRule="auto"/>
        <w:jc w:val="left"/>
        <w:rPr>
          <w:rFonts w:ascii="Verdana" w:hAnsi="Verdana"/>
          <w:b/>
          <w:bCs/>
          <w:sz w:val="20"/>
          <w:szCs w:val="20"/>
          <w:lang w:val="bg-BG"/>
        </w:rPr>
      </w:pPr>
      <w:r w:rsidRPr="005C6E03">
        <w:rPr>
          <w:rFonts w:ascii="Verdana" w:hAnsi="Verdana"/>
          <w:b/>
          <w:bCs/>
          <w:sz w:val="20"/>
          <w:szCs w:val="20"/>
          <w:lang w:val="bg-BG"/>
        </w:rPr>
        <w:t>Прекратяване на рамково споразумение:</w:t>
      </w:r>
    </w:p>
    <w:p w14:paraId="43B71CE4" w14:textId="77777777" w:rsidR="00623787" w:rsidRPr="005C6E03" w:rsidRDefault="00623787" w:rsidP="00623787">
      <w:pPr>
        <w:numPr>
          <w:ilvl w:val="1"/>
          <w:numId w:val="41"/>
        </w:numPr>
        <w:spacing w:before="120" w:after="120"/>
        <w:jc w:val="both"/>
        <w:rPr>
          <w:rFonts w:ascii="Verdana" w:hAnsi="Verdana"/>
          <w:sz w:val="20"/>
          <w:szCs w:val="20"/>
          <w:lang w:val="bg-BG"/>
        </w:rPr>
      </w:pPr>
      <w:r w:rsidRPr="005C6E03">
        <w:rPr>
          <w:rFonts w:ascii="Verdana" w:hAnsi="Verdana"/>
          <w:sz w:val="20"/>
          <w:szCs w:val="20"/>
          <w:lang w:val="bg-BG"/>
        </w:rPr>
        <w:t>Възложителят може (без да се накърняват други права или задължения по рамковото споразумение) да прекрати рамковото споразумение без каквито и да е компенсации или обезщетения с писмено известие до страната по рамковото споразумение при следните обстоятелства:</w:t>
      </w:r>
    </w:p>
    <w:p w14:paraId="62DC32D7" w14:textId="0ED520D9" w:rsidR="00623787" w:rsidRPr="005C6E03" w:rsidRDefault="00623787" w:rsidP="00623787">
      <w:pPr>
        <w:numPr>
          <w:ilvl w:val="2"/>
          <w:numId w:val="41"/>
        </w:numPr>
        <w:spacing w:before="120" w:after="120"/>
        <w:jc w:val="both"/>
        <w:rPr>
          <w:rFonts w:ascii="Verdana" w:hAnsi="Verdana"/>
          <w:sz w:val="20"/>
          <w:szCs w:val="20"/>
          <w:lang w:val="bg-BG"/>
        </w:rPr>
      </w:pPr>
      <w:r w:rsidRPr="005C6E03">
        <w:rPr>
          <w:rFonts w:ascii="Verdana" w:hAnsi="Verdana"/>
          <w:sz w:val="20"/>
          <w:szCs w:val="20"/>
          <w:lang w:val="bg-BG"/>
        </w:rPr>
        <w:t xml:space="preserve">ако страната по рамковото споразумение и/или служителите на страната по рамковото споразумение виновно и/или нееднократно предоставят невярна информация или сведения, </w:t>
      </w:r>
      <w:r w:rsidR="002322FB">
        <w:rPr>
          <w:rFonts w:ascii="Verdana" w:hAnsi="Verdana"/>
          <w:sz w:val="20"/>
          <w:szCs w:val="20"/>
          <w:lang w:val="bg-BG"/>
        </w:rPr>
        <w:t>и</w:t>
      </w:r>
      <w:r w:rsidRPr="005C6E03">
        <w:rPr>
          <w:rFonts w:ascii="Verdana" w:hAnsi="Verdana"/>
          <w:sz w:val="20"/>
          <w:szCs w:val="20"/>
          <w:lang w:val="bg-BG"/>
        </w:rPr>
        <w:t xml:space="preserve">продължително и/или съществено не изпълняват задълженията си по </w:t>
      </w:r>
      <w:r w:rsidR="00E82BA5">
        <w:rPr>
          <w:rFonts w:ascii="Verdana" w:hAnsi="Verdana"/>
          <w:sz w:val="20"/>
          <w:szCs w:val="20"/>
          <w:lang w:val="bg-BG"/>
        </w:rPr>
        <w:t>рамковото споразумение</w:t>
      </w:r>
      <w:r w:rsidRPr="005C6E03">
        <w:rPr>
          <w:rFonts w:ascii="Verdana" w:hAnsi="Verdana"/>
          <w:sz w:val="20"/>
          <w:szCs w:val="20"/>
          <w:lang w:val="bg-BG"/>
        </w:rPr>
        <w:t>.</w:t>
      </w:r>
    </w:p>
    <w:p w14:paraId="34974982" w14:textId="77777777" w:rsidR="00623787" w:rsidRDefault="00623787" w:rsidP="00623787">
      <w:pPr>
        <w:numPr>
          <w:ilvl w:val="2"/>
          <w:numId w:val="41"/>
        </w:numPr>
        <w:spacing w:before="120" w:after="120"/>
        <w:jc w:val="both"/>
        <w:rPr>
          <w:rFonts w:ascii="Verdana" w:hAnsi="Verdana"/>
          <w:sz w:val="20"/>
          <w:szCs w:val="20"/>
          <w:lang w:val="bg-BG"/>
        </w:rPr>
      </w:pPr>
      <w:r w:rsidRPr="005C6E03">
        <w:rPr>
          <w:rFonts w:ascii="Verdana" w:hAnsi="Verdana"/>
          <w:sz w:val="20"/>
          <w:szCs w:val="20"/>
          <w:lang w:val="bg-BG"/>
        </w:rPr>
        <w:t>ако за страната по рамковото споразумение е в открито производство по несъстоятелност.</w:t>
      </w:r>
    </w:p>
    <w:p w14:paraId="1D0BA776" w14:textId="070F744B" w:rsidR="007A700C" w:rsidRPr="005C6E03" w:rsidRDefault="007A700C" w:rsidP="00623787">
      <w:pPr>
        <w:numPr>
          <w:ilvl w:val="2"/>
          <w:numId w:val="41"/>
        </w:numPr>
        <w:spacing w:before="120" w:after="120"/>
        <w:jc w:val="both"/>
        <w:rPr>
          <w:rFonts w:ascii="Verdana" w:hAnsi="Verdana"/>
          <w:sz w:val="20"/>
          <w:szCs w:val="20"/>
          <w:lang w:val="bg-BG"/>
        </w:rPr>
      </w:pPr>
      <w:r>
        <w:rPr>
          <w:rFonts w:ascii="Verdana" w:hAnsi="Verdana"/>
          <w:sz w:val="20"/>
          <w:szCs w:val="20"/>
          <w:lang w:val="bg-BG"/>
        </w:rPr>
        <w:t>ако на страната по рамковото споразумение бъде отнет съответния изискуем лиценз за извършване на дейността по Закона за кредитните институции.</w:t>
      </w:r>
    </w:p>
    <w:p w14:paraId="2AEBCD2E" w14:textId="77777777" w:rsidR="00623787" w:rsidRPr="005C6E03" w:rsidRDefault="00623787" w:rsidP="00623787">
      <w:pPr>
        <w:numPr>
          <w:ilvl w:val="1"/>
          <w:numId w:val="41"/>
        </w:numPr>
        <w:spacing w:before="120" w:after="120"/>
        <w:jc w:val="both"/>
        <w:rPr>
          <w:rFonts w:ascii="Verdana" w:hAnsi="Verdana"/>
          <w:sz w:val="20"/>
          <w:szCs w:val="20"/>
          <w:lang w:val="bg-BG"/>
        </w:rPr>
      </w:pPr>
      <w:r w:rsidRPr="005C6E03">
        <w:rPr>
          <w:rFonts w:ascii="Verdana" w:hAnsi="Verdana"/>
          <w:sz w:val="20"/>
          <w:szCs w:val="20"/>
          <w:lang w:val="bg-BG"/>
        </w:rPr>
        <w:t>Всяка страна има право едностранно да прекрати рамковото споразумение изцяло или отчасти, в случай че другата страна е в неизпълнение и не поправи това положение в четиринадесетдневен срок от получаването на писмено уведомление за това неизпълнение от изправната страна.</w:t>
      </w:r>
    </w:p>
    <w:p w14:paraId="332B2618" w14:textId="6D5BEAD1" w:rsidR="00623787" w:rsidRPr="005C6E03" w:rsidRDefault="00623787" w:rsidP="00623787">
      <w:pPr>
        <w:numPr>
          <w:ilvl w:val="1"/>
          <w:numId w:val="41"/>
        </w:numPr>
        <w:spacing w:before="120" w:after="120"/>
        <w:jc w:val="both"/>
        <w:rPr>
          <w:rFonts w:ascii="Verdana" w:hAnsi="Verdana"/>
          <w:sz w:val="20"/>
          <w:szCs w:val="20"/>
          <w:lang w:val="bg-BG"/>
        </w:rPr>
      </w:pPr>
      <w:r w:rsidRPr="005C6E03">
        <w:rPr>
          <w:rFonts w:ascii="Verdana" w:hAnsi="Verdana"/>
          <w:sz w:val="20"/>
          <w:szCs w:val="20"/>
          <w:lang w:val="bg-BG"/>
        </w:rPr>
        <w:t xml:space="preserve">В случай, че Възложителят прекрати  рамковото споразумение поради неизпълнение </w:t>
      </w:r>
      <w:r w:rsidR="00527FC9">
        <w:rPr>
          <w:rFonts w:ascii="Verdana" w:hAnsi="Verdana"/>
          <w:sz w:val="20"/>
          <w:szCs w:val="20"/>
          <w:lang w:val="bg-BG"/>
        </w:rPr>
        <w:t>на</w:t>
      </w:r>
      <w:r w:rsidR="00527FC9" w:rsidRPr="005C6E03">
        <w:rPr>
          <w:rFonts w:ascii="Verdana" w:hAnsi="Verdana"/>
          <w:sz w:val="20"/>
          <w:szCs w:val="20"/>
          <w:lang w:val="bg-BG"/>
        </w:rPr>
        <w:t xml:space="preserve"> </w:t>
      </w:r>
      <w:r w:rsidRPr="005C6E03">
        <w:rPr>
          <w:rFonts w:ascii="Verdana" w:hAnsi="Verdana"/>
          <w:sz w:val="20"/>
          <w:szCs w:val="20"/>
          <w:lang w:val="bg-BG"/>
        </w:rPr>
        <w:t>страната по рамковото споразумение, то Възложителят има право да задържи изцяло гаранцията за изпълнение, внесена от страната по рамковото споразумение.</w:t>
      </w:r>
    </w:p>
    <w:p w14:paraId="19612C08" w14:textId="77777777" w:rsidR="00623787" w:rsidRPr="005C6E03" w:rsidRDefault="00623787" w:rsidP="00623787">
      <w:pPr>
        <w:numPr>
          <w:ilvl w:val="1"/>
          <w:numId w:val="41"/>
        </w:numPr>
        <w:spacing w:before="120" w:after="120"/>
        <w:jc w:val="both"/>
        <w:rPr>
          <w:rFonts w:ascii="Verdana" w:hAnsi="Verdana"/>
          <w:sz w:val="20"/>
          <w:szCs w:val="20"/>
          <w:lang w:val="bg-BG"/>
        </w:rPr>
      </w:pPr>
      <w:r w:rsidRPr="005C6E03">
        <w:rPr>
          <w:rFonts w:ascii="Verdana" w:hAnsi="Verdana"/>
          <w:sz w:val="20"/>
          <w:szCs w:val="20"/>
          <w:lang w:val="bg-BG"/>
        </w:rPr>
        <w:t>Възложителят има право да прекрати рамковото споразумение с едномесечно писмено предизвестие. Възложителят не носи отговорност за разходи след срока на предизвестието.</w:t>
      </w:r>
    </w:p>
    <w:p w14:paraId="3FE2E30F" w14:textId="77777777" w:rsidR="00623787" w:rsidRPr="005C6E03" w:rsidRDefault="00623787" w:rsidP="00623787">
      <w:pPr>
        <w:numPr>
          <w:ilvl w:val="1"/>
          <w:numId w:val="41"/>
        </w:numPr>
        <w:spacing w:before="120" w:after="120"/>
        <w:jc w:val="both"/>
        <w:rPr>
          <w:rFonts w:ascii="Verdana" w:hAnsi="Verdana"/>
          <w:sz w:val="20"/>
          <w:szCs w:val="20"/>
          <w:lang w:val="bg-BG"/>
        </w:rPr>
      </w:pPr>
      <w:r w:rsidRPr="005C6E03">
        <w:rPr>
          <w:rFonts w:ascii="Verdana" w:hAnsi="Verdana"/>
          <w:sz w:val="20"/>
          <w:szCs w:val="20"/>
          <w:lang w:val="bg-BG"/>
        </w:rPr>
        <w:t>Страните могат да прекратят рамковото споразумение  по всяко време по взаимно съгласие.</w:t>
      </w:r>
    </w:p>
    <w:p w14:paraId="31B25ED6" w14:textId="77777777" w:rsidR="00623787" w:rsidRPr="005C6E03" w:rsidRDefault="00623787" w:rsidP="00623787">
      <w:pPr>
        <w:spacing w:before="120" w:after="120"/>
        <w:ind w:left="360"/>
        <w:jc w:val="both"/>
        <w:rPr>
          <w:rFonts w:ascii="Verdana" w:hAnsi="Verdana"/>
          <w:sz w:val="20"/>
          <w:szCs w:val="20"/>
          <w:lang w:val="bg-BG"/>
        </w:rPr>
      </w:pPr>
    </w:p>
    <w:p w14:paraId="22ED097E"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7A91E0C4"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4968AFAC"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502825B0"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2F3AA05D"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7726D7F0"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28370F52" w14:textId="77777777" w:rsidR="00623787" w:rsidRDefault="00623787" w:rsidP="00623787">
      <w:pPr>
        <w:spacing w:before="240"/>
        <w:ind w:left="720" w:hanging="720"/>
        <w:jc w:val="center"/>
        <w:rPr>
          <w:rFonts w:ascii="Verdana" w:hAnsi="Verdana" w:cs="Arial"/>
          <w:b/>
          <w:bCs/>
          <w:i/>
          <w:iCs/>
          <w:sz w:val="20"/>
          <w:szCs w:val="20"/>
          <w:lang w:val="bg-BG" w:eastAsia="bg-BG"/>
        </w:rPr>
      </w:pPr>
    </w:p>
    <w:p w14:paraId="1CB2F055" w14:textId="77777777" w:rsidR="00FC1755" w:rsidRDefault="00FC1755" w:rsidP="00623787">
      <w:pPr>
        <w:spacing w:before="240"/>
        <w:ind w:left="720" w:hanging="720"/>
        <w:jc w:val="center"/>
        <w:rPr>
          <w:rFonts w:ascii="Verdana" w:hAnsi="Verdana" w:cs="Arial"/>
          <w:b/>
          <w:bCs/>
          <w:i/>
          <w:iCs/>
          <w:sz w:val="20"/>
          <w:szCs w:val="20"/>
          <w:lang w:val="bg-BG" w:eastAsia="bg-BG"/>
        </w:rPr>
      </w:pPr>
    </w:p>
    <w:p w14:paraId="17BAA0A8" w14:textId="77777777" w:rsidR="00FC1755" w:rsidRDefault="00FC1755" w:rsidP="00623787">
      <w:pPr>
        <w:spacing w:before="240"/>
        <w:ind w:left="720" w:hanging="720"/>
        <w:jc w:val="center"/>
        <w:rPr>
          <w:rFonts w:ascii="Verdana" w:hAnsi="Verdana" w:cs="Arial"/>
          <w:b/>
          <w:bCs/>
          <w:i/>
          <w:iCs/>
          <w:sz w:val="20"/>
          <w:szCs w:val="20"/>
          <w:lang w:val="bg-BG" w:eastAsia="bg-BG"/>
        </w:rPr>
      </w:pPr>
    </w:p>
    <w:p w14:paraId="6DB21436" w14:textId="77777777" w:rsidR="00FC1755" w:rsidRDefault="00FC1755" w:rsidP="00623787">
      <w:pPr>
        <w:spacing w:before="240"/>
        <w:ind w:left="720" w:hanging="720"/>
        <w:jc w:val="center"/>
        <w:rPr>
          <w:rFonts w:ascii="Verdana" w:hAnsi="Verdana" w:cs="Arial"/>
          <w:b/>
          <w:bCs/>
          <w:i/>
          <w:iCs/>
          <w:sz w:val="20"/>
          <w:szCs w:val="20"/>
          <w:lang w:val="bg-BG" w:eastAsia="bg-BG"/>
        </w:rPr>
      </w:pPr>
    </w:p>
    <w:p w14:paraId="63BE4AE2" w14:textId="77777777" w:rsidR="00FC1755" w:rsidRPr="005C6E03" w:rsidRDefault="00FC1755" w:rsidP="00623787">
      <w:pPr>
        <w:spacing w:before="240"/>
        <w:ind w:left="720" w:hanging="720"/>
        <w:jc w:val="center"/>
        <w:rPr>
          <w:rFonts w:ascii="Verdana" w:hAnsi="Verdana" w:cs="Arial"/>
          <w:b/>
          <w:bCs/>
          <w:i/>
          <w:iCs/>
          <w:sz w:val="20"/>
          <w:szCs w:val="20"/>
          <w:lang w:val="bg-BG" w:eastAsia="bg-BG"/>
        </w:rPr>
      </w:pPr>
    </w:p>
    <w:p w14:paraId="63537D73"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15009B9E"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535EB305"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r w:rsidRPr="005C6E03">
        <w:rPr>
          <w:rFonts w:ascii="Verdana" w:hAnsi="Verdana" w:cs="Arial"/>
          <w:b/>
          <w:bCs/>
          <w:i/>
          <w:iCs/>
          <w:sz w:val="20"/>
          <w:szCs w:val="20"/>
          <w:lang w:val="bg-BG" w:eastAsia="bg-BG"/>
        </w:rPr>
        <w:t>Таблица ”Плаваща лихвена структура”</w:t>
      </w:r>
    </w:p>
    <w:p w14:paraId="7306B09D"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r w:rsidRPr="005C6E03">
        <w:rPr>
          <w:rFonts w:ascii="Verdana" w:hAnsi="Verdana" w:cs="Arial"/>
          <w:b/>
          <w:bCs/>
          <w:i/>
          <w:iCs/>
          <w:sz w:val="20"/>
          <w:szCs w:val="20"/>
          <w:lang w:val="bg-BG" w:eastAsia="bg-BG"/>
        </w:rPr>
        <w:t>(попълва се от Участника до третия знак след десетичната запетая)</w:t>
      </w:r>
    </w:p>
    <w:p w14:paraId="62B26328"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tbl>
      <w:tblPr>
        <w:tblW w:w="8295" w:type="dxa"/>
        <w:tblInd w:w="55" w:type="dxa"/>
        <w:tblCellMar>
          <w:left w:w="70" w:type="dxa"/>
          <w:right w:w="70" w:type="dxa"/>
        </w:tblCellMar>
        <w:tblLook w:val="0000" w:firstRow="0" w:lastRow="0" w:firstColumn="0" w:lastColumn="0" w:noHBand="0" w:noVBand="0"/>
      </w:tblPr>
      <w:tblGrid>
        <w:gridCol w:w="2198"/>
        <w:gridCol w:w="6097"/>
      </w:tblGrid>
      <w:tr w:rsidR="00623787" w:rsidRPr="005C6E03" w14:paraId="4E7AAB7D" w14:textId="77777777" w:rsidTr="00AF29E9">
        <w:trPr>
          <w:trHeight w:val="555"/>
        </w:trPr>
        <w:tc>
          <w:tcPr>
            <w:tcW w:w="2198" w:type="dxa"/>
            <w:tcBorders>
              <w:top w:val="single" w:sz="4" w:space="0" w:color="auto"/>
              <w:left w:val="single" w:sz="4" w:space="0" w:color="auto"/>
              <w:bottom w:val="single" w:sz="4" w:space="0" w:color="auto"/>
              <w:right w:val="single" w:sz="4" w:space="0" w:color="auto"/>
            </w:tcBorders>
            <w:shd w:val="clear" w:color="auto" w:fill="E0E0E0"/>
            <w:noWrap/>
            <w:vAlign w:val="bottom"/>
          </w:tcPr>
          <w:p w14:paraId="7092D390"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Участник</w:t>
            </w:r>
          </w:p>
        </w:tc>
        <w:tc>
          <w:tcPr>
            <w:tcW w:w="6097" w:type="dxa"/>
            <w:tcBorders>
              <w:top w:val="single" w:sz="4" w:space="0" w:color="auto"/>
              <w:left w:val="nil"/>
              <w:bottom w:val="single" w:sz="4" w:space="0" w:color="auto"/>
              <w:right w:val="single" w:sz="4" w:space="0" w:color="auto"/>
            </w:tcBorders>
            <w:shd w:val="clear" w:color="auto" w:fill="E0E0E0"/>
            <w:noWrap/>
            <w:vAlign w:val="bottom"/>
          </w:tcPr>
          <w:p w14:paraId="4BCB39F1"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xml:space="preserve">размер на </w:t>
            </w:r>
            <w:r w:rsidRPr="005C6E03">
              <w:rPr>
                <w:rFonts w:ascii="Verdana" w:hAnsi="Verdana" w:cs="Arial"/>
                <w:b/>
                <w:bCs/>
                <w:sz w:val="20"/>
                <w:szCs w:val="20"/>
                <w:lang w:eastAsia="bg-BG"/>
              </w:rPr>
              <w:t xml:space="preserve">оферираната от </w:t>
            </w:r>
            <w:r w:rsidRPr="005C6E03">
              <w:rPr>
                <w:rFonts w:ascii="Verdana" w:hAnsi="Verdana" w:cs="Arial"/>
                <w:b/>
                <w:bCs/>
                <w:sz w:val="20"/>
                <w:szCs w:val="20"/>
                <w:lang w:val="bg-BG" w:eastAsia="bg-BG"/>
              </w:rPr>
              <w:t>У</w:t>
            </w:r>
            <w:r w:rsidRPr="005C6E03">
              <w:rPr>
                <w:rFonts w:ascii="Verdana" w:hAnsi="Verdana" w:cs="Arial"/>
                <w:b/>
                <w:bCs/>
                <w:sz w:val="20"/>
                <w:szCs w:val="20"/>
                <w:lang w:eastAsia="bg-BG"/>
              </w:rPr>
              <w:t xml:space="preserve">частника </w:t>
            </w:r>
            <w:r w:rsidRPr="005C6E03">
              <w:rPr>
                <w:rFonts w:ascii="Verdana" w:hAnsi="Verdana" w:cs="Arial"/>
                <w:b/>
                <w:bCs/>
                <w:sz w:val="20"/>
                <w:szCs w:val="20"/>
                <w:lang w:val="bg-BG" w:eastAsia="bg-BG"/>
              </w:rPr>
              <w:t xml:space="preserve">фиксирана надбавка, в % </w:t>
            </w:r>
          </w:p>
        </w:tc>
      </w:tr>
      <w:tr w:rsidR="00623787" w:rsidRPr="005C6E03" w14:paraId="5418F71F" w14:textId="77777777" w:rsidTr="00AF29E9">
        <w:trPr>
          <w:trHeight w:val="777"/>
        </w:trPr>
        <w:tc>
          <w:tcPr>
            <w:tcW w:w="21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1CB8D"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w:t>
            </w:r>
          </w:p>
        </w:tc>
        <w:tc>
          <w:tcPr>
            <w:tcW w:w="6097" w:type="dxa"/>
            <w:tcBorders>
              <w:top w:val="single" w:sz="4" w:space="0" w:color="auto"/>
              <w:left w:val="nil"/>
              <w:bottom w:val="single" w:sz="4" w:space="0" w:color="auto"/>
              <w:right w:val="single" w:sz="4" w:space="0" w:color="auto"/>
            </w:tcBorders>
            <w:shd w:val="clear" w:color="auto" w:fill="auto"/>
            <w:noWrap/>
            <w:vAlign w:val="bottom"/>
          </w:tcPr>
          <w:p w14:paraId="6CBAC4B3"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w:t>
            </w:r>
          </w:p>
        </w:tc>
      </w:tr>
    </w:tbl>
    <w:p w14:paraId="5CCD2FE9" w14:textId="77777777" w:rsidR="00623787" w:rsidRPr="005C6E03" w:rsidRDefault="00623787" w:rsidP="00623787">
      <w:pPr>
        <w:spacing w:before="240"/>
        <w:ind w:left="720" w:hanging="720"/>
        <w:jc w:val="both"/>
        <w:rPr>
          <w:rFonts w:ascii="Verdana" w:hAnsi="Verdana"/>
          <w:b/>
          <w:sz w:val="20"/>
          <w:szCs w:val="20"/>
          <w:lang w:val="bg-BG"/>
        </w:rPr>
      </w:pPr>
    </w:p>
    <w:p w14:paraId="46B3DAB5" w14:textId="77777777" w:rsidR="00623787" w:rsidRPr="005C6E03" w:rsidRDefault="00623787" w:rsidP="00623787">
      <w:pPr>
        <w:spacing w:before="240"/>
        <w:ind w:left="720" w:hanging="720"/>
        <w:jc w:val="both"/>
        <w:rPr>
          <w:rFonts w:ascii="Verdana" w:hAnsi="Verdana"/>
          <w:b/>
          <w:sz w:val="20"/>
          <w:szCs w:val="20"/>
          <w:lang w:val="bg-BG"/>
        </w:rPr>
      </w:pPr>
    </w:p>
    <w:p w14:paraId="7CDA1C28" w14:textId="77777777" w:rsidR="00623787" w:rsidRPr="005C6E03" w:rsidRDefault="00623787" w:rsidP="00623787">
      <w:pPr>
        <w:spacing w:before="240"/>
        <w:ind w:left="720" w:hanging="720"/>
        <w:jc w:val="both"/>
        <w:rPr>
          <w:rFonts w:ascii="Verdana" w:hAnsi="Verdana"/>
          <w:b/>
          <w:sz w:val="20"/>
          <w:szCs w:val="20"/>
          <w:lang w:val="bg-BG"/>
        </w:rPr>
      </w:pPr>
      <w:r w:rsidRPr="005C6E03">
        <w:rPr>
          <w:rFonts w:ascii="Verdana" w:hAnsi="Verdana"/>
          <w:b/>
          <w:sz w:val="20"/>
          <w:szCs w:val="20"/>
          <w:lang w:val="bg-BG"/>
        </w:rPr>
        <w:t>Срок на валидност:</w:t>
      </w:r>
    </w:p>
    <w:p w14:paraId="56771288" w14:textId="77777777" w:rsidR="00623787" w:rsidRPr="005C6E03" w:rsidRDefault="00623787" w:rsidP="00623787">
      <w:pPr>
        <w:spacing w:before="240"/>
        <w:ind w:left="720" w:hanging="720"/>
        <w:jc w:val="both"/>
        <w:rPr>
          <w:rFonts w:ascii="Verdana" w:hAnsi="Verdana"/>
          <w:b/>
          <w:sz w:val="20"/>
          <w:szCs w:val="20"/>
          <w:lang w:val="bg-BG"/>
        </w:rPr>
      </w:pPr>
    </w:p>
    <w:p w14:paraId="310EC9BE" w14:textId="77777777" w:rsidR="00623787" w:rsidRPr="005C6E03" w:rsidRDefault="00623787" w:rsidP="00623787">
      <w:pPr>
        <w:spacing w:before="240"/>
        <w:ind w:left="720" w:hanging="720"/>
        <w:jc w:val="right"/>
        <w:rPr>
          <w:rFonts w:ascii="Verdana" w:hAnsi="Verdana"/>
          <w:b/>
          <w:sz w:val="20"/>
          <w:szCs w:val="20"/>
          <w:lang w:val="bg-BG"/>
        </w:rPr>
      </w:pPr>
      <w:r w:rsidRPr="005C6E03">
        <w:rPr>
          <w:rFonts w:ascii="Verdana" w:hAnsi="Verdana"/>
          <w:b/>
          <w:sz w:val="20"/>
          <w:szCs w:val="20"/>
          <w:lang w:val="bg-BG"/>
        </w:rPr>
        <w:t>Участник........................</w:t>
      </w:r>
    </w:p>
    <w:p w14:paraId="1F5E4BCD" w14:textId="77777777" w:rsidR="00623787" w:rsidRPr="005C6E03" w:rsidRDefault="00623787" w:rsidP="00623787">
      <w:pPr>
        <w:spacing w:before="240"/>
        <w:ind w:left="720" w:hanging="720"/>
        <w:jc w:val="right"/>
        <w:rPr>
          <w:rFonts w:ascii="Verdana" w:hAnsi="Verdana"/>
          <w:b/>
          <w:sz w:val="20"/>
          <w:szCs w:val="20"/>
          <w:lang w:val="bg-BG"/>
        </w:rPr>
      </w:pPr>
      <w:r w:rsidRPr="005C6E03">
        <w:rPr>
          <w:rFonts w:ascii="Verdana" w:hAnsi="Verdana"/>
          <w:b/>
          <w:sz w:val="20"/>
          <w:szCs w:val="20"/>
          <w:lang w:val="bg-BG"/>
        </w:rPr>
        <w:t>(</w:t>
      </w:r>
      <w:r w:rsidRPr="005C6E03">
        <w:rPr>
          <w:rFonts w:ascii="Verdana" w:hAnsi="Verdana"/>
          <w:b/>
          <w:i/>
          <w:sz w:val="20"/>
          <w:szCs w:val="20"/>
          <w:lang w:val="bg-BG"/>
        </w:rPr>
        <w:t>подпис и печат</w:t>
      </w:r>
      <w:r w:rsidRPr="005C6E03">
        <w:rPr>
          <w:rFonts w:ascii="Verdana" w:hAnsi="Verdana"/>
          <w:b/>
          <w:sz w:val="20"/>
          <w:szCs w:val="20"/>
          <w:lang w:val="bg-BG"/>
        </w:rPr>
        <w:t>)</w:t>
      </w:r>
    </w:p>
    <w:p w14:paraId="7F8EBFC6" w14:textId="77777777" w:rsidR="00623787" w:rsidRPr="005C6E03" w:rsidRDefault="00623787" w:rsidP="00623787">
      <w:pPr>
        <w:spacing w:before="240"/>
        <w:ind w:left="720" w:hanging="720"/>
        <w:jc w:val="both"/>
        <w:rPr>
          <w:rFonts w:ascii="Verdana" w:hAnsi="Verdana"/>
          <w:b/>
          <w:sz w:val="20"/>
          <w:szCs w:val="20"/>
          <w:lang w:val="bg-BG"/>
        </w:rPr>
      </w:pPr>
    </w:p>
    <w:p w14:paraId="22601A00" w14:textId="77777777" w:rsidR="00623787" w:rsidRPr="005C6E03" w:rsidRDefault="00623787" w:rsidP="00623787">
      <w:pPr>
        <w:spacing w:before="240"/>
        <w:ind w:left="720" w:hanging="720"/>
        <w:jc w:val="both"/>
        <w:rPr>
          <w:rFonts w:ascii="Verdana" w:hAnsi="Verdana"/>
          <w:b/>
          <w:sz w:val="20"/>
          <w:szCs w:val="20"/>
          <w:lang w:val="bg-BG"/>
        </w:rPr>
      </w:pPr>
    </w:p>
    <w:p w14:paraId="5BD22A45" w14:textId="77777777" w:rsidR="00623787" w:rsidRPr="005C6E03" w:rsidRDefault="00623787" w:rsidP="00623787">
      <w:pPr>
        <w:spacing w:before="240"/>
        <w:ind w:left="720" w:hanging="720"/>
        <w:jc w:val="both"/>
        <w:rPr>
          <w:rFonts w:ascii="Verdana" w:hAnsi="Verdana"/>
          <w:b/>
          <w:sz w:val="20"/>
          <w:szCs w:val="20"/>
          <w:lang w:val="bg-BG"/>
        </w:rPr>
      </w:pPr>
    </w:p>
    <w:p w14:paraId="28AC82B8" w14:textId="77777777" w:rsidR="00623787" w:rsidRPr="005C6E03" w:rsidRDefault="00623787" w:rsidP="00623787">
      <w:pPr>
        <w:spacing w:before="240"/>
        <w:ind w:left="720" w:hanging="720"/>
        <w:jc w:val="both"/>
        <w:rPr>
          <w:rFonts w:ascii="Verdana" w:hAnsi="Verdana"/>
          <w:b/>
          <w:sz w:val="20"/>
          <w:szCs w:val="20"/>
          <w:lang w:val="bg-BG"/>
        </w:rPr>
      </w:pPr>
    </w:p>
    <w:p w14:paraId="7D1F84A9" w14:textId="77777777" w:rsidR="00623787" w:rsidRPr="005C6E03" w:rsidRDefault="00623787" w:rsidP="00623787">
      <w:pPr>
        <w:spacing w:before="240"/>
        <w:ind w:left="720" w:hanging="720"/>
        <w:jc w:val="both"/>
        <w:rPr>
          <w:rFonts w:ascii="Verdana" w:hAnsi="Verdana"/>
          <w:b/>
          <w:sz w:val="20"/>
          <w:szCs w:val="20"/>
          <w:lang w:val="bg-BG"/>
        </w:rPr>
      </w:pPr>
    </w:p>
    <w:p w14:paraId="3D3153F6" w14:textId="77777777" w:rsidR="00623787" w:rsidRPr="005C6E03" w:rsidRDefault="00623787" w:rsidP="00623787">
      <w:pPr>
        <w:spacing w:before="240"/>
        <w:ind w:left="720" w:hanging="720"/>
        <w:jc w:val="both"/>
        <w:rPr>
          <w:rFonts w:ascii="Verdana" w:hAnsi="Verdana"/>
          <w:b/>
          <w:sz w:val="20"/>
          <w:szCs w:val="20"/>
          <w:lang w:val="bg-BG"/>
        </w:rPr>
      </w:pPr>
    </w:p>
    <w:p w14:paraId="286ED4EB" w14:textId="77777777" w:rsidR="00623787" w:rsidRPr="005C6E03" w:rsidRDefault="00623787" w:rsidP="00623787">
      <w:pPr>
        <w:spacing w:before="240"/>
        <w:ind w:left="720" w:hanging="720"/>
        <w:jc w:val="both"/>
        <w:rPr>
          <w:rFonts w:ascii="Verdana" w:hAnsi="Verdana"/>
          <w:b/>
          <w:sz w:val="20"/>
          <w:szCs w:val="20"/>
          <w:lang w:val="bg-BG"/>
        </w:rPr>
      </w:pPr>
    </w:p>
    <w:p w14:paraId="3EEAF8F6" w14:textId="77777777" w:rsidR="00623787" w:rsidRPr="005C6E03" w:rsidRDefault="00623787" w:rsidP="00623787">
      <w:pPr>
        <w:spacing w:before="240"/>
        <w:ind w:left="720" w:hanging="720"/>
        <w:jc w:val="both"/>
        <w:rPr>
          <w:rFonts w:ascii="Verdana" w:hAnsi="Verdana"/>
          <w:b/>
          <w:sz w:val="20"/>
          <w:szCs w:val="20"/>
          <w:lang w:val="bg-BG"/>
        </w:rPr>
      </w:pPr>
    </w:p>
    <w:p w14:paraId="575DDB0B" w14:textId="77777777" w:rsidR="00623787" w:rsidRPr="005C6E03" w:rsidRDefault="00623787" w:rsidP="00623787">
      <w:pPr>
        <w:spacing w:before="240"/>
        <w:ind w:left="720" w:hanging="720"/>
        <w:jc w:val="both"/>
        <w:rPr>
          <w:rFonts w:ascii="Verdana" w:hAnsi="Verdana"/>
          <w:b/>
          <w:sz w:val="20"/>
          <w:szCs w:val="20"/>
          <w:lang w:val="bg-BG"/>
        </w:rPr>
      </w:pPr>
    </w:p>
    <w:p w14:paraId="46A9217E" w14:textId="77777777" w:rsidR="00623787" w:rsidRPr="005C6E03" w:rsidRDefault="00623787" w:rsidP="00623787">
      <w:pPr>
        <w:spacing w:before="240"/>
        <w:ind w:left="720" w:hanging="720"/>
        <w:jc w:val="both"/>
        <w:rPr>
          <w:rFonts w:ascii="Verdana" w:hAnsi="Verdana"/>
          <w:b/>
          <w:sz w:val="20"/>
          <w:szCs w:val="20"/>
          <w:lang w:val="bg-BG"/>
        </w:rPr>
      </w:pPr>
    </w:p>
    <w:p w14:paraId="6176B936" w14:textId="77777777" w:rsidR="00623787" w:rsidRPr="005C6E03" w:rsidRDefault="00623787" w:rsidP="00623787">
      <w:pPr>
        <w:spacing w:before="240"/>
        <w:ind w:left="720" w:hanging="720"/>
        <w:jc w:val="both"/>
        <w:rPr>
          <w:rFonts w:ascii="Verdana" w:hAnsi="Verdana"/>
          <w:b/>
          <w:sz w:val="20"/>
          <w:szCs w:val="20"/>
          <w:lang w:val="bg-BG"/>
        </w:rPr>
      </w:pPr>
    </w:p>
    <w:p w14:paraId="22AC2FAD" w14:textId="77777777" w:rsidR="00623787" w:rsidRPr="005C6E03" w:rsidRDefault="00623787" w:rsidP="00623787">
      <w:pPr>
        <w:spacing w:before="240"/>
        <w:ind w:left="720" w:hanging="720"/>
        <w:jc w:val="both"/>
        <w:rPr>
          <w:rFonts w:ascii="Verdana" w:hAnsi="Verdana"/>
          <w:b/>
          <w:sz w:val="20"/>
          <w:szCs w:val="20"/>
          <w:lang w:val="bg-BG"/>
        </w:rPr>
      </w:pPr>
    </w:p>
    <w:p w14:paraId="42ADB845"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1D83004B" w14:textId="77777777" w:rsidR="00623787" w:rsidRDefault="00623787" w:rsidP="00623787">
      <w:pPr>
        <w:spacing w:before="240"/>
        <w:ind w:left="720" w:hanging="720"/>
        <w:jc w:val="center"/>
        <w:rPr>
          <w:rFonts w:ascii="Verdana" w:hAnsi="Verdana" w:cs="Arial"/>
          <w:b/>
          <w:bCs/>
          <w:i/>
          <w:iCs/>
          <w:sz w:val="20"/>
          <w:szCs w:val="20"/>
          <w:lang w:val="bg-BG" w:eastAsia="bg-BG"/>
        </w:rPr>
      </w:pPr>
    </w:p>
    <w:p w14:paraId="164BB644" w14:textId="77777777" w:rsidR="00FC1755" w:rsidRDefault="00FC1755" w:rsidP="00623787">
      <w:pPr>
        <w:spacing w:before="240"/>
        <w:ind w:left="720" w:hanging="720"/>
        <w:jc w:val="center"/>
        <w:rPr>
          <w:rFonts w:ascii="Verdana" w:hAnsi="Verdana" w:cs="Arial"/>
          <w:b/>
          <w:bCs/>
          <w:i/>
          <w:iCs/>
          <w:sz w:val="20"/>
          <w:szCs w:val="20"/>
          <w:lang w:val="bg-BG" w:eastAsia="bg-BG"/>
        </w:rPr>
      </w:pPr>
    </w:p>
    <w:p w14:paraId="719C1356" w14:textId="77777777" w:rsidR="00FC1755" w:rsidRDefault="00FC1755" w:rsidP="00623787">
      <w:pPr>
        <w:spacing w:before="240"/>
        <w:ind w:left="720" w:hanging="720"/>
        <w:jc w:val="center"/>
        <w:rPr>
          <w:rFonts w:ascii="Verdana" w:hAnsi="Verdana" w:cs="Arial"/>
          <w:b/>
          <w:bCs/>
          <w:i/>
          <w:iCs/>
          <w:sz w:val="20"/>
          <w:szCs w:val="20"/>
          <w:lang w:val="bg-BG" w:eastAsia="bg-BG"/>
        </w:rPr>
      </w:pPr>
    </w:p>
    <w:p w14:paraId="0B9EB2C5" w14:textId="77777777" w:rsidR="00FC1755" w:rsidRPr="005C6E03" w:rsidRDefault="00FC1755" w:rsidP="00623787">
      <w:pPr>
        <w:spacing w:before="240"/>
        <w:ind w:left="720" w:hanging="720"/>
        <w:jc w:val="center"/>
        <w:rPr>
          <w:rFonts w:ascii="Verdana" w:hAnsi="Verdana" w:cs="Arial"/>
          <w:b/>
          <w:bCs/>
          <w:i/>
          <w:iCs/>
          <w:sz w:val="20"/>
          <w:szCs w:val="20"/>
          <w:lang w:val="bg-BG" w:eastAsia="bg-BG"/>
        </w:rPr>
      </w:pPr>
    </w:p>
    <w:p w14:paraId="45AEECD3"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62C0419A"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r w:rsidRPr="005C6E03">
        <w:rPr>
          <w:rFonts w:ascii="Verdana" w:hAnsi="Verdana" w:cs="Arial"/>
          <w:b/>
          <w:bCs/>
          <w:i/>
          <w:iCs/>
          <w:sz w:val="20"/>
          <w:szCs w:val="20"/>
          <w:lang w:val="bg-BG" w:eastAsia="bg-BG"/>
        </w:rPr>
        <w:t>Таблица ”Фиксирана лихвена структура”</w:t>
      </w:r>
    </w:p>
    <w:p w14:paraId="04A1A0D1"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r w:rsidRPr="005C6E03">
        <w:rPr>
          <w:rFonts w:ascii="Verdana" w:hAnsi="Verdana" w:cs="Arial"/>
          <w:b/>
          <w:bCs/>
          <w:i/>
          <w:iCs/>
          <w:sz w:val="20"/>
          <w:szCs w:val="20"/>
          <w:lang w:val="bg-BG" w:eastAsia="bg-BG"/>
        </w:rPr>
        <w:t>(попълва се от Участника до третия знак след десетичната запетая)</w:t>
      </w:r>
    </w:p>
    <w:p w14:paraId="47A32CAB"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tbl>
      <w:tblPr>
        <w:tblW w:w="8295" w:type="dxa"/>
        <w:tblInd w:w="55" w:type="dxa"/>
        <w:tblCellMar>
          <w:left w:w="70" w:type="dxa"/>
          <w:right w:w="70" w:type="dxa"/>
        </w:tblCellMar>
        <w:tblLook w:val="0000" w:firstRow="0" w:lastRow="0" w:firstColumn="0" w:lastColumn="0" w:noHBand="0" w:noVBand="0"/>
      </w:tblPr>
      <w:tblGrid>
        <w:gridCol w:w="2198"/>
        <w:gridCol w:w="6097"/>
      </w:tblGrid>
      <w:tr w:rsidR="00623787" w:rsidRPr="005C6E03" w14:paraId="1964D248" w14:textId="77777777" w:rsidTr="00AF29E9">
        <w:trPr>
          <w:trHeight w:val="555"/>
        </w:trPr>
        <w:tc>
          <w:tcPr>
            <w:tcW w:w="2198" w:type="dxa"/>
            <w:tcBorders>
              <w:top w:val="single" w:sz="4" w:space="0" w:color="auto"/>
              <w:left w:val="single" w:sz="4" w:space="0" w:color="auto"/>
              <w:bottom w:val="single" w:sz="4" w:space="0" w:color="auto"/>
              <w:right w:val="single" w:sz="4" w:space="0" w:color="auto"/>
            </w:tcBorders>
            <w:shd w:val="clear" w:color="auto" w:fill="E0E0E0"/>
            <w:noWrap/>
            <w:vAlign w:val="bottom"/>
          </w:tcPr>
          <w:p w14:paraId="59F5858B"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Участник</w:t>
            </w:r>
          </w:p>
        </w:tc>
        <w:tc>
          <w:tcPr>
            <w:tcW w:w="6097" w:type="dxa"/>
            <w:tcBorders>
              <w:top w:val="single" w:sz="4" w:space="0" w:color="auto"/>
              <w:left w:val="nil"/>
              <w:bottom w:val="single" w:sz="4" w:space="0" w:color="auto"/>
              <w:right w:val="single" w:sz="4" w:space="0" w:color="auto"/>
            </w:tcBorders>
            <w:shd w:val="clear" w:color="auto" w:fill="E0E0E0"/>
            <w:noWrap/>
            <w:vAlign w:val="bottom"/>
          </w:tcPr>
          <w:p w14:paraId="3B111524"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xml:space="preserve">размер на оферирания от Участника фиксиран лихвен процент, в % </w:t>
            </w:r>
          </w:p>
        </w:tc>
      </w:tr>
      <w:tr w:rsidR="00623787" w:rsidRPr="005C6E03" w14:paraId="5E852E49" w14:textId="77777777" w:rsidTr="00AF29E9">
        <w:trPr>
          <w:trHeight w:val="777"/>
        </w:trPr>
        <w:tc>
          <w:tcPr>
            <w:tcW w:w="21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3E394"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w:t>
            </w:r>
          </w:p>
        </w:tc>
        <w:tc>
          <w:tcPr>
            <w:tcW w:w="6097" w:type="dxa"/>
            <w:tcBorders>
              <w:top w:val="single" w:sz="4" w:space="0" w:color="auto"/>
              <w:left w:val="nil"/>
              <w:bottom w:val="single" w:sz="4" w:space="0" w:color="auto"/>
              <w:right w:val="single" w:sz="4" w:space="0" w:color="auto"/>
            </w:tcBorders>
            <w:shd w:val="clear" w:color="auto" w:fill="auto"/>
            <w:noWrap/>
            <w:vAlign w:val="bottom"/>
          </w:tcPr>
          <w:p w14:paraId="009E934A"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w:t>
            </w:r>
          </w:p>
        </w:tc>
      </w:tr>
    </w:tbl>
    <w:p w14:paraId="364D8D66" w14:textId="77777777" w:rsidR="00623787" w:rsidRPr="005C6E03" w:rsidRDefault="00623787" w:rsidP="00623787">
      <w:pPr>
        <w:spacing w:before="240"/>
        <w:ind w:left="720" w:hanging="720"/>
        <w:jc w:val="both"/>
        <w:rPr>
          <w:rFonts w:ascii="Verdana" w:hAnsi="Verdana"/>
          <w:b/>
          <w:sz w:val="20"/>
          <w:szCs w:val="20"/>
          <w:lang w:val="bg-BG"/>
        </w:rPr>
      </w:pPr>
    </w:p>
    <w:p w14:paraId="5836500E" w14:textId="77777777" w:rsidR="00623787" w:rsidRPr="005C6E03" w:rsidRDefault="00623787" w:rsidP="00623787">
      <w:pPr>
        <w:spacing w:before="240"/>
        <w:ind w:left="720" w:hanging="720"/>
        <w:jc w:val="both"/>
        <w:rPr>
          <w:rFonts w:ascii="Verdana" w:hAnsi="Verdana"/>
          <w:b/>
          <w:sz w:val="20"/>
          <w:szCs w:val="20"/>
          <w:lang w:val="bg-BG"/>
        </w:rPr>
      </w:pPr>
    </w:p>
    <w:p w14:paraId="36AA064C" w14:textId="77777777" w:rsidR="00623787" w:rsidRPr="005C6E03" w:rsidRDefault="00623787" w:rsidP="00623787">
      <w:pPr>
        <w:spacing w:before="240"/>
        <w:ind w:left="720" w:hanging="720"/>
        <w:jc w:val="both"/>
        <w:rPr>
          <w:rFonts w:ascii="Verdana" w:hAnsi="Verdana"/>
          <w:b/>
          <w:sz w:val="20"/>
          <w:szCs w:val="20"/>
          <w:lang w:val="bg-BG"/>
        </w:rPr>
      </w:pPr>
      <w:r w:rsidRPr="005C6E03">
        <w:rPr>
          <w:rFonts w:ascii="Verdana" w:hAnsi="Verdana"/>
          <w:b/>
          <w:sz w:val="20"/>
          <w:szCs w:val="20"/>
          <w:lang w:val="bg-BG"/>
        </w:rPr>
        <w:t>Срок на валидност …..</w:t>
      </w:r>
    </w:p>
    <w:p w14:paraId="33C069F3"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77AD6F08" w14:textId="77777777" w:rsidR="00623787" w:rsidRPr="005C6E03" w:rsidRDefault="00623787" w:rsidP="00623787">
      <w:pPr>
        <w:spacing w:before="240"/>
        <w:ind w:left="720" w:hanging="720"/>
        <w:jc w:val="right"/>
        <w:rPr>
          <w:rFonts w:ascii="Verdana" w:hAnsi="Verdana"/>
          <w:b/>
          <w:sz w:val="20"/>
          <w:szCs w:val="20"/>
          <w:lang w:val="bg-BG"/>
        </w:rPr>
      </w:pPr>
      <w:r w:rsidRPr="005C6E03">
        <w:rPr>
          <w:rFonts w:ascii="Verdana" w:hAnsi="Verdana"/>
          <w:b/>
          <w:sz w:val="20"/>
          <w:szCs w:val="20"/>
          <w:lang w:val="bg-BG"/>
        </w:rPr>
        <w:t>Участник........................</w:t>
      </w:r>
    </w:p>
    <w:p w14:paraId="53898B5A" w14:textId="77777777" w:rsidR="00623787" w:rsidRPr="005C6E03" w:rsidRDefault="00623787" w:rsidP="00623787">
      <w:pPr>
        <w:spacing w:before="240"/>
        <w:ind w:left="720" w:hanging="720"/>
        <w:jc w:val="right"/>
        <w:rPr>
          <w:rFonts w:ascii="Verdana" w:hAnsi="Verdana" w:cs="Arial"/>
          <w:b/>
          <w:bCs/>
          <w:i/>
          <w:iCs/>
          <w:sz w:val="20"/>
          <w:szCs w:val="20"/>
          <w:lang w:val="bg-BG" w:eastAsia="bg-BG"/>
        </w:rPr>
      </w:pPr>
      <w:r w:rsidRPr="005C6E03">
        <w:rPr>
          <w:rFonts w:ascii="Verdana" w:hAnsi="Verdana"/>
          <w:b/>
          <w:sz w:val="20"/>
          <w:szCs w:val="20"/>
          <w:lang w:val="bg-BG"/>
        </w:rPr>
        <w:t>(</w:t>
      </w:r>
      <w:r w:rsidRPr="005C6E03">
        <w:rPr>
          <w:rFonts w:ascii="Verdana" w:hAnsi="Verdana"/>
          <w:b/>
          <w:i/>
          <w:sz w:val="20"/>
          <w:szCs w:val="20"/>
          <w:lang w:val="bg-BG"/>
        </w:rPr>
        <w:t>подпис и печат</w:t>
      </w:r>
      <w:r w:rsidRPr="005C6E03">
        <w:rPr>
          <w:rFonts w:ascii="Verdana" w:hAnsi="Verdana"/>
          <w:b/>
          <w:sz w:val="20"/>
          <w:szCs w:val="20"/>
          <w:lang w:val="bg-BG"/>
        </w:rPr>
        <w:t>)</w:t>
      </w:r>
    </w:p>
    <w:p w14:paraId="5EB3E8DD"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36F95914"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16DB123C"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6D574396"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47C8CFBF"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7DD6AEC5"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2FFBBA59"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6728A8B2"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1DDC8FA1"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317EDA99"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6A94E184"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6C9C7F29"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4AC72B8D"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55DE8A2D"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5567C4E7"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08F9A29F"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6BE052EC" w14:textId="77777777" w:rsidR="00623787" w:rsidRDefault="00623787" w:rsidP="00623787">
      <w:pPr>
        <w:spacing w:before="240"/>
        <w:ind w:left="720" w:hanging="720"/>
        <w:jc w:val="center"/>
        <w:rPr>
          <w:rFonts w:ascii="Verdana" w:hAnsi="Verdana" w:cs="Arial"/>
          <w:b/>
          <w:bCs/>
          <w:i/>
          <w:iCs/>
          <w:sz w:val="20"/>
          <w:szCs w:val="20"/>
          <w:lang w:val="bg-BG" w:eastAsia="bg-BG"/>
        </w:rPr>
      </w:pPr>
    </w:p>
    <w:p w14:paraId="17DA2B89" w14:textId="77777777" w:rsidR="00623787" w:rsidRDefault="00623787" w:rsidP="00623787">
      <w:pPr>
        <w:spacing w:before="240"/>
        <w:ind w:left="720" w:hanging="720"/>
        <w:jc w:val="center"/>
        <w:rPr>
          <w:rFonts w:ascii="Verdana" w:hAnsi="Verdana" w:cs="Arial"/>
          <w:b/>
          <w:bCs/>
          <w:i/>
          <w:iCs/>
          <w:sz w:val="20"/>
          <w:szCs w:val="20"/>
          <w:lang w:val="bg-BG" w:eastAsia="bg-BG"/>
        </w:rPr>
      </w:pPr>
    </w:p>
    <w:p w14:paraId="27C4EDBA"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48E0D2EF"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7408F6E9"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p w14:paraId="16F52B8D"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r w:rsidRPr="005C6E03">
        <w:rPr>
          <w:rFonts w:ascii="Verdana" w:hAnsi="Verdana" w:cs="Arial"/>
          <w:b/>
          <w:bCs/>
          <w:i/>
          <w:iCs/>
          <w:sz w:val="20"/>
          <w:szCs w:val="20"/>
          <w:lang w:val="bg-BG" w:eastAsia="bg-BG"/>
        </w:rPr>
        <w:t>Таблица ” Лихвена структура Горен праг”</w:t>
      </w:r>
    </w:p>
    <w:p w14:paraId="56949112"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r w:rsidRPr="005C6E03">
        <w:rPr>
          <w:rFonts w:ascii="Verdana" w:hAnsi="Verdana" w:cs="Arial"/>
          <w:b/>
          <w:bCs/>
          <w:i/>
          <w:iCs/>
          <w:sz w:val="20"/>
          <w:szCs w:val="20"/>
          <w:lang w:val="bg-BG" w:eastAsia="bg-BG"/>
        </w:rPr>
        <w:t>(попълва се от Участника до третия знак след десетичната запетая)</w:t>
      </w:r>
    </w:p>
    <w:p w14:paraId="1C8E3902" w14:textId="77777777" w:rsidR="00623787" w:rsidRPr="005C6E03" w:rsidRDefault="00623787" w:rsidP="00623787">
      <w:pPr>
        <w:spacing w:before="240"/>
        <w:ind w:left="720" w:hanging="720"/>
        <w:jc w:val="center"/>
        <w:rPr>
          <w:rFonts w:ascii="Verdana" w:hAnsi="Verdana" w:cs="Arial"/>
          <w:b/>
          <w:bCs/>
          <w:i/>
          <w:iCs/>
          <w:sz w:val="20"/>
          <w:szCs w:val="20"/>
          <w:lang w:val="bg-BG" w:eastAsia="bg-BG"/>
        </w:rPr>
      </w:pPr>
    </w:p>
    <w:tbl>
      <w:tblPr>
        <w:tblW w:w="9015" w:type="dxa"/>
        <w:tblInd w:w="55" w:type="dxa"/>
        <w:tblCellMar>
          <w:left w:w="70" w:type="dxa"/>
          <w:right w:w="70" w:type="dxa"/>
        </w:tblCellMar>
        <w:tblLook w:val="0000" w:firstRow="0" w:lastRow="0" w:firstColumn="0" w:lastColumn="0" w:noHBand="0" w:noVBand="0"/>
      </w:tblPr>
      <w:tblGrid>
        <w:gridCol w:w="2198"/>
        <w:gridCol w:w="3397"/>
        <w:gridCol w:w="3420"/>
      </w:tblGrid>
      <w:tr w:rsidR="00623787" w:rsidRPr="005C6E03" w14:paraId="7D02F90A" w14:textId="77777777" w:rsidTr="00AF29E9">
        <w:trPr>
          <w:trHeight w:val="674"/>
        </w:trPr>
        <w:tc>
          <w:tcPr>
            <w:tcW w:w="2198" w:type="dxa"/>
            <w:tcBorders>
              <w:top w:val="single" w:sz="4" w:space="0" w:color="auto"/>
              <w:left w:val="single" w:sz="4" w:space="0" w:color="auto"/>
              <w:bottom w:val="single" w:sz="4" w:space="0" w:color="auto"/>
              <w:right w:val="single" w:sz="4" w:space="0" w:color="auto"/>
            </w:tcBorders>
            <w:shd w:val="clear" w:color="auto" w:fill="E0E0E0"/>
            <w:noWrap/>
            <w:vAlign w:val="bottom"/>
          </w:tcPr>
          <w:p w14:paraId="172DB08F"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Участник</w:t>
            </w:r>
          </w:p>
        </w:tc>
        <w:tc>
          <w:tcPr>
            <w:tcW w:w="3397" w:type="dxa"/>
            <w:tcBorders>
              <w:top w:val="single" w:sz="4" w:space="0" w:color="auto"/>
              <w:left w:val="nil"/>
              <w:bottom w:val="single" w:sz="4" w:space="0" w:color="auto"/>
              <w:right w:val="single" w:sz="4" w:space="0" w:color="auto"/>
            </w:tcBorders>
            <w:shd w:val="clear" w:color="auto" w:fill="E0E0E0"/>
            <w:noWrap/>
            <w:vAlign w:val="bottom"/>
          </w:tcPr>
          <w:p w14:paraId="4EDB2595"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Горен праг на Базов лихвен процент(БЛП), в %, посочен от Възложителя</w:t>
            </w:r>
          </w:p>
        </w:tc>
        <w:tc>
          <w:tcPr>
            <w:tcW w:w="3420" w:type="dxa"/>
            <w:tcBorders>
              <w:top w:val="single" w:sz="4" w:space="0" w:color="auto"/>
              <w:left w:val="nil"/>
              <w:bottom w:val="single" w:sz="4" w:space="0" w:color="auto"/>
              <w:right w:val="single" w:sz="4" w:space="0" w:color="auto"/>
            </w:tcBorders>
            <w:shd w:val="clear" w:color="auto" w:fill="E0E0E0"/>
            <w:vAlign w:val="bottom"/>
          </w:tcPr>
          <w:p w14:paraId="483D917B"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размер на оферираната от Участника фиксирана надбавка, в %</w:t>
            </w:r>
          </w:p>
        </w:tc>
      </w:tr>
      <w:tr w:rsidR="00623787" w:rsidRPr="005C6E03" w14:paraId="68D4ACC1" w14:textId="77777777" w:rsidTr="00AF29E9">
        <w:trPr>
          <w:trHeight w:val="777"/>
        </w:trPr>
        <w:tc>
          <w:tcPr>
            <w:tcW w:w="21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90145"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w:t>
            </w:r>
          </w:p>
        </w:tc>
        <w:tc>
          <w:tcPr>
            <w:tcW w:w="3397" w:type="dxa"/>
            <w:tcBorders>
              <w:top w:val="single" w:sz="4" w:space="0" w:color="auto"/>
              <w:left w:val="nil"/>
              <w:bottom w:val="single" w:sz="4" w:space="0" w:color="auto"/>
              <w:right w:val="single" w:sz="4" w:space="0" w:color="auto"/>
            </w:tcBorders>
            <w:shd w:val="clear" w:color="auto" w:fill="auto"/>
            <w:noWrap/>
            <w:vAlign w:val="bottom"/>
          </w:tcPr>
          <w:p w14:paraId="3852B206" w14:textId="77777777" w:rsidR="00623787" w:rsidRPr="005C6E03" w:rsidRDefault="00623787" w:rsidP="00AF29E9">
            <w:pPr>
              <w:jc w:val="center"/>
              <w:rPr>
                <w:rFonts w:ascii="Verdana" w:hAnsi="Verdana" w:cs="Arial"/>
                <w:sz w:val="20"/>
                <w:szCs w:val="20"/>
                <w:lang w:val="bg-BG" w:eastAsia="bg-BG"/>
              </w:rPr>
            </w:pPr>
            <w:r w:rsidRPr="005C6E03">
              <w:rPr>
                <w:rFonts w:ascii="Verdana" w:hAnsi="Verdana" w:cs="Arial"/>
                <w:sz w:val="20"/>
                <w:szCs w:val="20"/>
                <w:lang w:val="bg-BG" w:eastAsia="bg-BG"/>
              </w:rPr>
              <w:t>...%</w:t>
            </w:r>
          </w:p>
          <w:p w14:paraId="578450B1"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sz w:val="20"/>
                <w:szCs w:val="20"/>
                <w:lang w:val="bg-BG" w:eastAsia="bg-BG"/>
              </w:rPr>
              <w:t>(</w:t>
            </w:r>
            <w:r w:rsidRPr="005C6E03">
              <w:rPr>
                <w:rFonts w:ascii="Verdana" w:hAnsi="Verdana" w:cs="Arial"/>
                <w:i/>
                <w:iCs/>
                <w:sz w:val="20"/>
                <w:szCs w:val="20"/>
                <w:lang w:val="bg-BG" w:eastAsia="bg-BG"/>
              </w:rPr>
              <w:t>попълва се от Възложителя</w:t>
            </w:r>
            <w:r w:rsidRPr="005C6E03">
              <w:rPr>
                <w:rFonts w:ascii="Verdana" w:hAnsi="Verdana" w:cs="Arial"/>
                <w:sz w:val="20"/>
                <w:szCs w:val="20"/>
                <w:lang w:val="bg-BG" w:eastAsia="bg-BG"/>
              </w:rPr>
              <w:t>)</w:t>
            </w:r>
            <w:r w:rsidRPr="005C6E03">
              <w:rPr>
                <w:rFonts w:ascii="Verdana" w:hAnsi="Verdana" w:cs="Arial"/>
                <w:b/>
                <w:bCs/>
                <w:sz w:val="20"/>
                <w:szCs w:val="20"/>
                <w:lang w:val="bg-BG" w:eastAsia="bg-BG"/>
              </w:rPr>
              <w:t> </w:t>
            </w:r>
          </w:p>
        </w:tc>
        <w:tc>
          <w:tcPr>
            <w:tcW w:w="3420" w:type="dxa"/>
            <w:tcBorders>
              <w:top w:val="single" w:sz="4" w:space="0" w:color="auto"/>
              <w:left w:val="nil"/>
              <w:bottom w:val="single" w:sz="4" w:space="0" w:color="auto"/>
              <w:right w:val="single" w:sz="4" w:space="0" w:color="auto"/>
            </w:tcBorders>
            <w:vAlign w:val="bottom"/>
          </w:tcPr>
          <w:p w14:paraId="0A187F34" w14:textId="77777777" w:rsidR="00623787" w:rsidRPr="005C6E03" w:rsidRDefault="00623787" w:rsidP="00AF29E9">
            <w:pPr>
              <w:jc w:val="center"/>
              <w:rPr>
                <w:rFonts w:ascii="Verdana" w:hAnsi="Verdana" w:cs="Arial"/>
                <w:b/>
                <w:bCs/>
                <w:sz w:val="20"/>
                <w:szCs w:val="20"/>
                <w:lang w:val="bg-BG" w:eastAsia="bg-BG"/>
              </w:rPr>
            </w:pPr>
            <w:r w:rsidRPr="005C6E03">
              <w:rPr>
                <w:rFonts w:ascii="Verdana" w:hAnsi="Verdana" w:cs="Arial"/>
                <w:b/>
                <w:bCs/>
                <w:sz w:val="20"/>
                <w:szCs w:val="20"/>
                <w:lang w:val="bg-BG" w:eastAsia="bg-BG"/>
              </w:rPr>
              <w:t> </w:t>
            </w:r>
          </w:p>
        </w:tc>
      </w:tr>
    </w:tbl>
    <w:p w14:paraId="41F4512A" w14:textId="77777777" w:rsidR="00623787" w:rsidRPr="005C6E03" w:rsidRDefault="00623787" w:rsidP="00623787">
      <w:pPr>
        <w:spacing w:before="240"/>
        <w:ind w:left="720" w:hanging="720"/>
        <w:jc w:val="both"/>
        <w:rPr>
          <w:rFonts w:ascii="Verdana" w:hAnsi="Verdana"/>
          <w:b/>
          <w:sz w:val="20"/>
          <w:szCs w:val="20"/>
          <w:lang w:val="bg-BG"/>
        </w:rPr>
      </w:pPr>
    </w:p>
    <w:p w14:paraId="54DA850F" w14:textId="77777777" w:rsidR="00623787" w:rsidRPr="005C6E03" w:rsidRDefault="00623787" w:rsidP="00623787">
      <w:pPr>
        <w:spacing w:before="240"/>
        <w:ind w:left="720" w:hanging="720"/>
        <w:jc w:val="both"/>
        <w:rPr>
          <w:rFonts w:ascii="Verdana" w:hAnsi="Verdana"/>
          <w:b/>
          <w:sz w:val="20"/>
          <w:szCs w:val="20"/>
          <w:lang w:val="bg-BG"/>
        </w:rPr>
      </w:pPr>
      <w:r w:rsidRPr="005C6E03">
        <w:rPr>
          <w:rFonts w:ascii="Verdana" w:hAnsi="Verdana"/>
          <w:b/>
          <w:sz w:val="20"/>
          <w:szCs w:val="20"/>
          <w:lang w:val="bg-BG"/>
        </w:rPr>
        <w:t>Срок на валидност</w:t>
      </w:r>
    </w:p>
    <w:p w14:paraId="5E2F7141" w14:textId="77777777" w:rsidR="00623787" w:rsidRPr="005C6E03" w:rsidRDefault="00623787" w:rsidP="00623787">
      <w:pPr>
        <w:spacing w:before="240"/>
        <w:ind w:left="720" w:hanging="720"/>
        <w:jc w:val="both"/>
        <w:rPr>
          <w:rFonts w:ascii="Verdana" w:hAnsi="Verdana"/>
          <w:b/>
          <w:sz w:val="20"/>
          <w:szCs w:val="20"/>
          <w:lang w:val="bg-BG"/>
        </w:rPr>
      </w:pPr>
    </w:p>
    <w:p w14:paraId="5D18BE87" w14:textId="77777777" w:rsidR="00623787" w:rsidRPr="005C6E03" w:rsidRDefault="00623787" w:rsidP="00623787">
      <w:pPr>
        <w:spacing w:before="240"/>
        <w:ind w:left="720" w:hanging="720"/>
        <w:jc w:val="both"/>
        <w:rPr>
          <w:rFonts w:ascii="Verdana" w:hAnsi="Verdana"/>
          <w:b/>
          <w:sz w:val="20"/>
          <w:szCs w:val="20"/>
          <w:lang w:val="bg-BG"/>
        </w:rPr>
      </w:pPr>
    </w:p>
    <w:p w14:paraId="19521ACF" w14:textId="77777777" w:rsidR="00623787" w:rsidRPr="005C6E03" w:rsidRDefault="00623787" w:rsidP="00623787">
      <w:pPr>
        <w:spacing w:before="240"/>
        <w:ind w:left="720" w:hanging="720"/>
        <w:jc w:val="right"/>
        <w:rPr>
          <w:rFonts w:ascii="Verdana" w:hAnsi="Verdana"/>
          <w:b/>
          <w:sz w:val="20"/>
          <w:szCs w:val="20"/>
          <w:lang w:val="bg-BG"/>
        </w:rPr>
      </w:pPr>
      <w:r w:rsidRPr="005C6E03">
        <w:rPr>
          <w:rFonts w:ascii="Verdana" w:hAnsi="Verdana"/>
          <w:b/>
          <w:sz w:val="20"/>
          <w:szCs w:val="20"/>
          <w:lang w:val="bg-BG"/>
        </w:rPr>
        <w:t>Участник........................</w:t>
      </w:r>
    </w:p>
    <w:p w14:paraId="7DDB41E6" w14:textId="77777777" w:rsidR="00623787" w:rsidRPr="005C6E03" w:rsidRDefault="00623787" w:rsidP="00623787">
      <w:pPr>
        <w:spacing w:before="240"/>
        <w:ind w:left="720" w:hanging="720"/>
        <w:jc w:val="right"/>
        <w:rPr>
          <w:rFonts w:ascii="Verdana" w:hAnsi="Verdana"/>
          <w:b/>
          <w:sz w:val="20"/>
          <w:szCs w:val="20"/>
          <w:lang w:val="bg-BG"/>
        </w:rPr>
      </w:pPr>
      <w:r w:rsidRPr="005C6E03">
        <w:rPr>
          <w:rFonts w:ascii="Verdana" w:hAnsi="Verdana"/>
          <w:b/>
          <w:sz w:val="20"/>
          <w:szCs w:val="20"/>
          <w:lang w:val="bg-BG"/>
        </w:rPr>
        <w:t>(</w:t>
      </w:r>
      <w:r w:rsidRPr="005C6E03">
        <w:rPr>
          <w:rFonts w:ascii="Verdana" w:hAnsi="Verdana"/>
          <w:b/>
          <w:i/>
          <w:sz w:val="20"/>
          <w:szCs w:val="20"/>
          <w:lang w:val="bg-BG"/>
        </w:rPr>
        <w:t>подпис и печат</w:t>
      </w:r>
      <w:r w:rsidRPr="005C6E03">
        <w:rPr>
          <w:rFonts w:ascii="Verdana" w:hAnsi="Verdana"/>
          <w:b/>
          <w:sz w:val="20"/>
          <w:szCs w:val="20"/>
          <w:lang w:val="bg-BG"/>
        </w:rPr>
        <w:t>)</w:t>
      </w:r>
    </w:p>
    <w:p w14:paraId="5F7C186D" w14:textId="77777777" w:rsidR="00623787" w:rsidRPr="005C6E03" w:rsidRDefault="00623787" w:rsidP="00623787">
      <w:pPr>
        <w:spacing w:before="240"/>
        <w:ind w:left="720" w:hanging="720"/>
        <w:jc w:val="right"/>
        <w:rPr>
          <w:rFonts w:ascii="Verdana" w:hAnsi="Verdana"/>
          <w:b/>
          <w:sz w:val="20"/>
          <w:szCs w:val="20"/>
          <w:lang w:val="bg-BG"/>
        </w:rPr>
      </w:pPr>
    </w:p>
    <w:p w14:paraId="4726275B" w14:textId="77777777" w:rsidR="003239E0" w:rsidRPr="003239E0" w:rsidRDefault="003239E0" w:rsidP="003239E0">
      <w:pPr>
        <w:rPr>
          <w:rFonts w:ascii="Verdana" w:hAnsi="Verdana"/>
          <w:sz w:val="20"/>
          <w:szCs w:val="20"/>
          <w:lang w:val="bg-BG"/>
        </w:rPr>
      </w:pPr>
      <w:bookmarkStart w:id="20" w:name="_Ref87148338"/>
      <w:bookmarkStart w:id="21" w:name="_Ref46137828"/>
      <w:bookmarkStart w:id="22" w:name="_Ref87148341"/>
    </w:p>
    <w:p w14:paraId="4726275C" w14:textId="77777777" w:rsidR="003239E0" w:rsidRPr="003239E0" w:rsidRDefault="003239E0" w:rsidP="003239E0">
      <w:pPr>
        <w:rPr>
          <w:rFonts w:ascii="Verdana" w:hAnsi="Verdana"/>
          <w:sz w:val="20"/>
          <w:szCs w:val="20"/>
          <w:lang w:val="bg-BG"/>
        </w:rPr>
      </w:pPr>
    </w:p>
    <w:p w14:paraId="4726275D" w14:textId="77777777" w:rsidR="003239E0" w:rsidRPr="003239E0" w:rsidRDefault="003239E0" w:rsidP="003239E0">
      <w:pPr>
        <w:rPr>
          <w:rFonts w:ascii="Verdana" w:hAnsi="Verdana"/>
          <w:sz w:val="20"/>
          <w:szCs w:val="20"/>
          <w:lang w:val="bg-BG"/>
        </w:rPr>
      </w:pPr>
    </w:p>
    <w:p w14:paraId="4726275E" w14:textId="77777777" w:rsidR="003239E0" w:rsidRPr="003239E0" w:rsidRDefault="003239E0" w:rsidP="003239E0">
      <w:pPr>
        <w:rPr>
          <w:rFonts w:ascii="Verdana" w:hAnsi="Verdana"/>
          <w:sz w:val="20"/>
          <w:szCs w:val="20"/>
          <w:lang w:val="bg-BG"/>
        </w:rPr>
      </w:pPr>
    </w:p>
    <w:p w14:paraId="4726275F" w14:textId="77777777" w:rsidR="003239E0" w:rsidRDefault="003239E0" w:rsidP="003239E0">
      <w:pPr>
        <w:rPr>
          <w:rFonts w:ascii="Verdana" w:hAnsi="Verdana"/>
          <w:sz w:val="20"/>
          <w:szCs w:val="20"/>
          <w:lang w:val="bg-BG"/>
        </w:rPr>
      </w:pPr>
    </w:p>
    <w:p w14:paraId="47262760" w14:textId="77777777" w:rsidR="00BF4354" w:rsidRDefault="00BF4354" w:rsidP="003239E0">
      <w:pPr>
        <w:rPr>
          <w:rFonts w:ascii="Verdana" w:hAnsi="Verdana"/>
          <w:sz w:val="20"/>
          <w:szCs w:val="20"/>
          <w:lang w:val="bg-BG"/>
        </w:rPr>
      </w:pPr>
    </w:p>
    <w:p w14:paraId="47262761" w14:textId="77777777" w:rsidR="00BF4354" w:rsidRDefault="00BF4354" w:rsidP="003239E0">
      <w:pPr>
        <w:rPr>
          <w:rFonts w:ascii="Verdana" w:hAnsi="Verdana"/>
          <w:sz w:val="20"/>
          <w:szCs w:val="20"/>
          <w:lang w:val="bg-BG"/>
        </w:rPr>
      </w:pPr>
    </w:p>
    <w:p w14:paraId="47262762" w14:textId="77777777" w:rsidR="00BF4354" w:rsidRDefault="00BF4354" w:rsidP="003239E0">
      <w:pPr>
        <w:rPr>
          <w:rFonts w:ascii="Verdana" w:hAnsi="Verdana"/>
          <w:sz w:val="20"/>
          <w:szCs w:val="20"/>
          <w:lang w:val="bg-BG"/>
        </w:rPr>
      </w:pPr>
    </w:p>
    <w:p w14:paraId="47262763" w14:textId="77777777" w:rsidR="00BF4354" w:rsidRDefault="00BF4354" w:rsidP="003239E0">
      <w:pPr>
        <w:rPr>
          <w:rFonts w:ascii="Verdana" w:hAnsi="Verdana"/>
          <w:sz w:val="20"/>
          <w:szCs w:val="20"/>
          <w:lang w:val="bg-BG"/>
        </w:rPr>
      </w:pPr>
    </w:p>
    <w:p w14:paraId="47262764" w14:textId="77777777" w:rsidR="00BF4354" w:rsidRDefault="00BF4354" w:rsidP="003239E0">
      <w:pPr>
        <w:rPr>
          <w:rFonts w:ascii="Verdana" w:hAnsi="Verdana"/>
          <w:sz w:val="20"/>
          <w:szCs w:val="20"/>
          <w:lang w:val="bg-BG"/>
        </w:rPr>
      </w:pPr>
    </w:p>
    <w:p w14:paraId="47262765" w14:textId="77777777" w:rsidR="00BF4354" w:rsidRDefault="00BF4354" w:rsidP="003239E0">
      <w:pPr>
        <w:rPr>
          <w:rFonts w:ascii="Verdana" w:hAnsi="Verdana"/>
          <w:sz w:val="20"/>
          <w:szCs w:val="20"/>
          <w:lang w:val="bg-BG"/>
        </w:rPr>
      </w:pPr>
    </w:p>
    <w:p w14:paraId="47262766" w14:textId="77777777" w:rsidR="00BF4354" w:rsidRDefault="00BF4354" w:rsidP="003239E0">
      <w:pPr>
        <w:rPr>
          <w:rFonts w:ascii="Verdana" w:hAnsi="Verdana"/>
          <w:sz w:val="20"/>
          <w:szCs w:val="20"/>
          <w:lang w:val="bg-BG"/>
        </w:rPr>
      </w:pPr>
    </w:p>
    <w:p w14:paraId="47262767" w14:textId="77777777" w:rsidR="00BF4354" w:rsidRDefault="00BF4354" w:rsidP="003239E0">
      <w:pPr>
        <w:rPr>
          <w:rFonts w:ascii="Verdana" w:hAnsi="Verdana"/>
          <w:sz w:val="20"/>
          <w:szCs w:val="20"/>
          <w:lang w:val="bg-BG"/>
        </w:rPr>
      </w:pPr>
    </w:p>
    <w:p w14:paraId="47262768" w14:textId="77777777" w:rsidR="00BF4354" w:rsidRDefault="00BF4354" w:rsidP="003239E0">
      <w:pPr>
        <w:rPr>
          <w:rFonts w:ascii="Verdana" w:hAnsi="Verdana"/>
          <w:sz w:val="20"/>
          <w:szCs w:val="20"/>
          <w:lang w:val="bg-BG"/>
        </w:rPr>
      </w:pPr>
    </w:p>
    <w:p w14:paraId="47262769" w14:textId="77777777" w:rsidR="00BF4354" w:rsidRDefault="00BF4354" w:rsidP="003239E0">
      <w:pPr>
        <w:rPr>
          <w:rFonts w:ascii="Verdana" w:hAnsi="Verdana"/>
          <w:sz w:val="20"/>
          <w:szCs w:val="20"/>
          <w:lang w:val="bg-BG"/>
        </w:rPr>
      </w:pPr>
    </w:p>
    <w:p w14:paraId="4726276A" w14:textId="77777777" w:rsidR="00BF4354" w:rsidRDefault="00BF4354" w:rsidP="003239E0">
      <w:pPr>
        <w:rPr>
          <w:rFonts w:ascii="Verdana" w:hAnsi="Verdana"/>
          <w:sz w:val="20"/>
          <w:szCs w:val="20"/>
          <w:lang w:val="bg-BG"/>
        </w:rPr>
      </w:pPr>
    </w:p>
    <w:p w14:paraId="4726276B" w14:textId="77777777" w:rsidR="00BF4354" w:rsidRDefault="00BF4354" w:rsidP="003239E0">
      <w:pPr>
        <w:rPr>
          <w:rFonts w:ascii="Verdana" w:hAnsi="Verdana"/>
          <w:sz w:val="20"/>
          <w:szCs w:val="20"/>
          <w:lang w:val="bg-BG"/>
        </w:rPr>
      </w:pPr>
    </w:p>
    <w:p w14:paraId="4726276C" w14:textId="77777777" w:rsidR="00BF4354" w:rsidRDefault="00BF4354" w:rsidP="003239E0">
      <w:pPr>
        <w:rPr>
          <w:rFonts w:ascii="Verdana" w:hAnsi="Verdana"/>
          <w:sz w:val="20"/>
          <w:szCs w:val="20"/>
          <w:lang w:val="bg-BG"/>
        </w:rPr>
      </w:pPr>
    </w:p>
    <w:p w14:paraId="4726276D" w14:textId="77777777" w:rsidR="00BF4354" w:rsidRDefault="00BF4354" w:rsidP="003239E0">
      <w:pPr>
        <w:rPr>
          <w:rFonts w:ascii="Verdana" w:hAnsi="Verdana"/>
          <w:sz w:val="20"/>
          <w:szCs w:val="20"/>
          <w:lang w:val="bg-BG"/>
        </w:rPr>
      </w:pPr>
    </w:p>
    <w:p w14:paraId="4726276E" w14:textId="77777777" w:rsidR="00BF4354" w:rsidRDefault="00BF4354" w:rsidP="003239E0">
      <w:pPr>
        <w:rPr>
          <w:rFonts w:ascii="Verdana" w:hAnsi="Verdana"/>
          <w:sz w:val="20"/>
          <w:szCs w:val="20"/>
          <w:lang w:val="bg-BG"/>
        </w:rPr>
      </w:pPr>
    </w:p>
    <w:p w14:paraId="4726276F" w14:textId="77777777" w:rsidR="00BF4354" w:rsidRDefault="00BF4354" w:rsidP="003239E0">
      <w:pPr>
        <w:rPr>
          <w:rFonts w:ascii="Verdana" w:hAnsi="Verdana"/>
          <w:sz w:val="20"/>
          <w:szCs w:val="20"/>
          <w:lang w:val="bg-BG"/>
        </w:rPr>
      </w:pPr>
    </w:p>
    <w:p w14:paraId="47262770" w14:textId="77777777" w:rsidR="00BF4354" w:rsidRDefault="00BF4354" w:rsidP="003239E0">
      <w:pPr>
        <w:rPr>
          <w:rFonts w:ascii="Verdana" w:hAnsi="Verdana"/>
          <w:sz w:val="20"/>
          <w:szCs w:val="20"/>
          <w:lang w:val="bg-BG"/>
        </w:rPr>
      </w:pPr>
    </w:p>
    <w:p w14:paraId="47262771" w14:textId="77777777" w:rsidR="00BF4354" w:rsidRDefault="00BF4354" w:rsidP="003239E0">
      <w:pPr>
        <w:rPr>
          <w:rFonts w:ascii="Verdana" w:hAnsi="Verdana"/>
          <w:sz w:val="20"/>
          <w:szCs w:val="20"/>
          <w:lang w:val="bg-BG"/>
        </w:rPr>
      </w:pPr>
    </w:p>
    <w:p w14:paraId="47262772" w14:textId="77777777" w:rsidR="00BF4354" w:rsidRDefault="00BF4354" w:rsidP="003239E0">
      <w:pPr>
        <w:rPr>
          <w:rFonts w:ascii="Verdana" w:hAnsi="Verdana"/>
          <w:sz w:val="20"/>
          <w:szCs w:val="20"/>
          <w:lang w:val="bg-BG"/>
        </w:rPr>
      </w:pPr>
    </w:p>
    <w:p w14:paraId="47262773" w14:textId="77777777" w:rsidR="00BF4354" w:rsidRDefault="00BF4354" w:rsidP="003239E0">
      <w:pPr>
        <w:rPr>
          <w:rFonts w:ascii="Verdana" w:hAnsi="Verdana"/>
          <w:sz w:val="20"/>
          <w:szCs w:val="20"/>
          <w:lang w:val="bg-BG"/>
        </w:rPr>
      </w:pPr>
    </w:p>
    <w:p w14:paraId="47262774" w14:textId="77777777" w:rsidR="00BF4354" w:rsidRDefault="00BF4354" w:rsidP="003239E0">
      <w:pPr>
        <w:rPr>
          <w:rFonts w:ascii="Verdana" w:hAnsi="Verdana"/>
          <w:sz w:val="20"/>
          <w:szCs w:val="20"/>
          <w:lang w:val="bg-BG"/>
        </w:rPr>
      </w:pPr>
    </w:p>
    <w:p w14:paraId="47262775" w14:textId="77777777" w:rsidR="00BF4354" w:rsidRDefault="00BF4354" w:rsidP="003239E0">
      <w:pPr>
        <w:rPr>
          <w:rFonts w:ascii="Verdana" w:hAnsi="Verdana"/>
          <w:sz w:val="20"/>
          <w:szCs w:val="20"/>
          <w:lang w:val="bg-BG"/>
        </w:rPr>
      </w:pPr>
    </w:p>
    <w:p w14:paraId="47262776" w14:textId="77777777" w:rsidR="00BF4354" w:rsidRDefault="00BF4354" w:rsidP="003239E0">
      <w:pPr>
        <w:rPr>
          <w:rFonts w:ascii="Verdana" w:hAnsi="Verdana"/>
          <w:sz w:val="20"/>
          <w:szCs w:val="20"/>
          <w:lang w:val="bg-BG"/>
        </w:rPr>
      </w:pPr>
    </w:p>
    <w:p w14:paraId="47262777" w14:textId="77777777" w:rsidR="00BF4354" w:rsidRDefault="00BF4354" w:rsidP="003239E0">
      <w:pPr>
        <w:rPr>
          <w:rFonts w:ascii="Verdana" w:hAnsi="Verdana"/>
          <w:sz w:val="20"/>
          <w:szCs w:val="20"/>
          <w:lang w:val="bg-BG"/>
        </w:rPr>
      </w:pPr>
    </w:p>
    <w:p w14:paraId="47262778" w14:textId="77777777" w:rsidR="00BF4354" w:rsidRDefault="00BF4354" w:rsidP="003239E0">
      <w:pPr>
        <w:rPr>
          <w:rFonts w:ascii="Verdana" w:hAnsi="Verdana"/>
          <w:sz w:val="20"/>
          <w:szCs w:val="20"/>
          <w:lang w:val="bg-BG"/>
        </w:rPr>
      </w:pPr>
    </w:p>
    <w:p w14:paraId="47262779" w14:textId="77777777" w:rsidR="00BF4354" w:rsidRDefault="00BF4354" w:rsidP="003239E0">
      <w:pPr>
        <w:rPr>
          <w:rFonts w:ascii="Verdana" w:hAnsi="Verdana"/>
          <w:sz w:val="20"/>
          <w:szCs w:val="20"/>
          <w:lang w:val="bg-BG"/>
        </w:rPr>
      </w:pPr>
    </w:p>
    <w:p w14:paraId="4726277A" w14:textId="77777777" w:rsidR="00BF4354" w:rsidRDefault="00BF4354" w:rsidP="003239E0">
      <w:pPr>
        <w:rPr>
          <w:rFonts w:ascii="Verdana" w:hAnsi="Verdana"/>
          <w:sz w:val="20"/>
          <w:szCs w:val="20"/>
          <w:lang w:val="bg-BG"/>
        </w:rPr>
      </w:pPr>
    </w:p>
    <w:p w14:paraId="4726277B" w14:textId="77777777" w:rsidR="00BF4354" w:rsidRDefault="00BF4354" w:rsidP="003239E0">
      <w:pPr>
        <w:rPr>
          <w:rFonts w:ascii="Verdana" w:hAnsi="Verdana"/>
          <w:sz w:val="20"/>
          <w:szCs w:val="20"/>
          <w:lang w:val="bg-BG"/>
        </w:rPr>
      </w:pPr>
    </w:p>
    <w:p w14:paraId="4726277C" w14:textId="77777777" w:rsidR="00BF4354" w:rsidRDefault="00BF4354" w:rsidP="003239E0">
      <w:pPr>
        <w:rPr>
          <w:rFonts w:ascii="Verdana" w:hAnsi="Verdana"/>
          <w:sz w:val="20"/>
          <w:szCs w:val="20"/>
          <w:lang w:val="bg-BG"/>
        </w:rPr>
      </w:pPr>
    </w:p>
    <w:p w14:paraId="4726277D" w14:textId="77777777" w:rsidR="00BF4354" w:rsidRDefault="00BF4354" w:rsidP="003239E0">
      <w:pPr>
        <w:rPr>
          <w:rFonts w:ascii="Verdana" w:hAnsi="Verdana"/>
          <w:sz w:val="20"/>
          <w:szCs w:val="20"/>
          <w:lang w:val="bg-BG"/>
        </w:rPr>
      </w:pPr>
    </w:p>
    <w:p w14:paraId="4726277E" w14:textId="77777777" w:rsidR="00BF4354" w:rsidRDefault="00BF4354" w:rsidP="003239E0">
      <w:pPr>
        <w:rPr>
          <w:rFonts w:ascii="Verdana" w:hAnsi="Verdana"/>
          <w:sz w:val="20"/>
          <w:szCs w:val="20"/>
          <w:lang w:val="bg-BG"/>
        </w:rPr>
      </w:pPr>
    </w:p>
    <w:p w14:paraId="4726277F" w14:textId="77777777" w:rsidR="00BF4354" w:rsidRDefault="00BF4354" w:rsidP="003239E0">
      <w:pPr>
        <w:rPr>
          <w:rFonts w:ascii="Verdana" w:hAnsi="Verdana"/>
          <w:sz w:val="20"/>
          <w:szCs w:val="20"/>
          <w:lang w:val="bg-BG"/>
        </w:rPr>
      </w:pPr>
    </w:p>
    <w:p w14:paraId="47262780" w14:textId="77777777" w:rsidR="00BF4354" w:rsidRDefault="00BF4354" w:rsidP="003239E0">
      <w:pPr>
        <w:rPr>
          <w:rFonts w:ascii="Verdana" w:hAnsi="Verdana"/>
          <w:sz w:val="20"/>
          <w:szCs w:val="20"/>
          <w:lang w:val="bg-BG"/>
        </w:rPr>
      </w:pPr>
    </w:p>
    <w:p w14:paraId="47262781" w14:textId="77777777" w:rsidR="00BF4354" w:rsidRDefault="00BF4354" w:rsidP="003239E0">
      <w:pPr>
        <w:rPr>
          <w:rFonts w:ascii="Verdana" w:hAnsi="Verdana"/>
          <w:sz w:val="20"/>
          <w:szCs w:val="20"/>
          <w:lang w:val="bg-BG"/>
        </w:rPr>
      </w:pPr>
    </w:p>
    <w:p w14:paraId="47262782" w14:textId="77777777" w:rsidR="00BF4354" w:rsidRDefault="00BF4354" w:rsidP="003239E0">
      <w:pPr>
        <w:rPr>
          <w:rFonts w:ascii="Verdana" w:hAnsi="Verdana"/>
          <w:sz w:val="20"/>
          <w:szCs w:val="20"/>
          <w:lang w:val="bg-BG"/>
        </w:rPr>
      </w:pPr>
    </w:p>
    <w:p w14:paraId="47262783" w14:textId="77777777" w:rsidR="00BF4354" w:rsidRDefault="00BF4354" w:rsidP="003239E0">
      <w:pPr>
        <w:rPr>
          <w:rFonts w:ascii="Verdana" w:hAnsi="Verdana"/>
          <w:sz w:val="20"/>
          <w:szCs w:val="20"/>
          <w:lang w:val="bg-BG"/>
        </w:rPr>
      </w:pPr>
    </w:p>
    <w:p w14:paraId="47262784" w14:textId="77777777" w:rsidR="00BF4354" w:rsidRDefault="00BF4354" w:rsidP="003239E0">
      <w:pPr>
        <w:rPr>
          <w:rFonts w:ascii="Verdana" w:hAnsi="Verdana"/>
          <w:sz w:val="20"/>
          <w:szCs w:val="20"/>
          <w:lang w:val="bg-BG"/>
        </w:rPr>
      </w:pPr>
    </w:p>
    <w:p w14:paraId="47262785" w14:textId="77777777" w:rsidR="00BF4354" w:rsidRDefault="00BF4354" w:rsidP="003239E0">
      <w:pPr>
        <w:rPr>
          <w:rFonts w:ascii="Verdana" w:hAnsi="Verdana"/>
          <w:sz w:val="20"/>
          <w:szCs w:val="20"/>
          <w:lang w:val="bg-BG"/>
        </w:rPr>
      </w:pPr>
    </w:p>
    <w:p w14:paraId="47262786" w14:textId="77777777" w:rsidR="00BF4354" w:rsidRDefault="00BF4354" w:rsidP="003239E0">
      <w:pPr>
        <w:rPr>
          <w:rFonts w:ascii="Verdana" w:hAnsi="Verdana"/>
          <w:sz w:val="20"/>
          <w:szCs w:val="20"/>
          <w:lang w:val="bg-BG"/>
        </w:rPr>
      </w:pPr>
    </w:p>
    <w:p w14:paraId="47262787" w14:textId="77777777" w:rsidR="00BF4354" w:rsidRDefault="00BF4354" w:rsidP="003239E0">
      <w:pPr>
        <w:rPr>
          <w:rFonts w:ascii="Verdana" w:hAnsi="Verdana"/>
          <w:sz w:val="20"/>
          <w:szCs w:val="20"/>
          <w:lang w:val="bg-BG"/>
        </w:rPr>
      </w:pPr>
    </w:p>
    <w:p w14:paraId="47262788" w14:textId="77777777" w:rsidR="00BF4354" w:rsidRDefault="00BF4354" w:rsidP="003239E0">
      <w:pPr>
        <w:rPr>
          <w:rFonts w:ascii="Verdana" w:hAnsi="Verdana"/>
          <w:sz w:val="20"/>
          <w:szCs w:val="20"/>
          <w:lang w:val="bg-BG"/>
        </w:rPr>
      </w:pPr>
    </w:p>
    <w:p w14:paraId="47262789" w14:textId="77777777" w:rsidR="00BF4354" w:rsidRDefault="00BF4354" w:rsidP="003239E0">
      <w:pPr>
        <w:rPr>
          <w:rFonts w:ascii="Verdana" w:hAnsi="Verdana"/>
          <w:sz w:val="20"/>
          <w:szCs w:val="20"/>
          <w:lang w:val="bg-BG"/>
        </w:rPr>
      </w:pPr>
    </w:p>
    <w:p w14:paraId="4726278A" w14:textId="77777777" w:rsidR="00BF4354" w:rsidRPr="003239E0" w:rsidRDefault="00BF4354" w:rsidP="003239E0">
      <w:pPr>
        <w:rPr>
          <w:rFonts w:ascii="Verdana" w:hAnsi="Verdana"/>
          <w:sz w:val="20"/>
          <w:szCs w:val="20"/>
          <w:lang w:val="bg-BG"/>
        </w:rPr>
      </w:pPr>
    </w:p>
    <w:p w14:paraId="4726278B" w14:textId="77777777" w:rsidR="003239E0" w:rsidRPr="003239E0" w:rsidRDefault="003239E0" w:rsidP="003239E0">
      <w:pPr>
        <w:rPr>
          <w:rFonts w:ascii="Verdana" w:hAnsi="Verdana"/>
          <w:sz w:val="20"/>
          <w:szCs w:val="20"/>
          <w:lang w:val="bg-BG"/>
        </w:rPr>
      </w:pPr>
    </w:p>
    <w:p w14:paraId="4726278C" w14:textId="77777777" w:rsidR="003239E0" w:rsidRPr="003239E0" w:rsidRDefault="003239E0" w:rsidP="003239E0">
      <w:pPr>
        <w:rPr>
          <w:rFonts w:ascii="Verdana" w:hAnsi="Verdana"/>
          <w:sz w:val="20"/>
          <w:szCs w:val="20"/>
          <w:lang w:val="bg-BG"/>
        </w:rPr>
      </w:pPr>
    </w:p>
    <w:bookmarkEnd w:id="20"/>
    <w:bookmarkEnd w:id="21"/>
    <w:bookmarkEnd w:id="22"/>
    <w:p w14:paraId="4726283C"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7"/>
          <w:pgSz w:w="11906" w:h="16838" w:code="9"/>
          <w:pgMar w:top="992" w:right="1440" w:bottom="1276" w:left="1440" w:header="709" w:footer="329" w:gutter="0"/>
          <w:cols w:space="708"/>
        </w:sectPr>
      </w:pPr>
    </w:p>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48B1979D" w14:textId="77777777" w:rsidR="000B745E" w:rsidRPr="00815B8B" w:rsidRDefault="000B745E" w:rsidP="000B745E">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Pr="001709D8">
              <w:rPr>
                <w:rFonts w:ascii="Verdana" w:hAnsi="Verdana"/>
                <w:b/>
                <w:bCs/>
                <w:sz w:val="20"/>
                <w:szCs w:val="20"/>
                <w:lang w:val="bg-BG"/>
              </w:rPr>
              <w:t>Рамково споразумение за финансиране на закупуване на МПС и оборудване чрез финансов лизинг</w:t>
            </w:r>
            <w:r w:rsidRPr="00815B8B">
              <w:rPr>
                <w:rFonts w:ascii="Verdana" w:hAnsi="Verdana"/>
                <w:b/>
                <w:sz w:val="20"/>
                <w:szCs w:val="20"/>
                <w:lang w:val="bg-BG"/>
              </w:rPr>
              <w:t>“</w:t>
            </w:r>
          </w:p>
          <w:p w14:paraId="47262854" w14:textId="712AF8D1" w:rsidR="00815B8B" w:rsidRPr="00815B8B" w:rsidRDefault="00815B8B" w:rsidP="004C373B">
            <w:pPr>
              <w:keepLines/>
              <w:spacing w:after="240"/>
              <w:ind w:left="142"/>
              <w:jc w:val="both"/>
              <w:rPr>
                <w:rFonts w:ascii="Verdana" w:hAnsi="Verdana"/>
                <w:sz w:val="20"/>
                <w:szCs w:val="20"/>
                <w:highlight w:val="yellow"/>
                <w:lang w:val="bg-BG"/>
              </w:rPr>
            </w:pP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0922B202"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D218D5">
              <w:rPr>
                <w:rFonts w:ascii="Verdana" w:hAnsi="Verdana"/>
                <w:sz w:val="20"/>
                <w:szCs w:val="20"/>
                <w:lang w:val="bg-BG"/>
              </w:rPr>
              <w:t>71</w:t>
            </w:r>
            <w:r w:rsidR="000B745E">
              <w:rPr>
                <w:rFonts w:ascii="Verdana" w:hAnsi="Verdana"/>
                <w:sz w:val="20"/>
                <w:szCs w:val="20"/>
                <w:lang w:val="bg-BG"/>
              </w:rPr>
              <w:t>8</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w:t>
            </w:r>
            <w:r w:rsidRPr="00815B8B">
              <w:rPr>
                <w:rFonts w:ascii="Verdana" w:eastAsia="Calibri" w:hAnsi="Verdana"/>
                <w:sz w:val="20"/>
                <w:szCs w:val="20"/>
                <w:lang w:val="bg-BG" w:eastAsia="bg-BG"/>
              </w:rPr>
              <w:lastRenderedPageBreak/>
              <w:t>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Да [] Не [] Не се прилага</w:t>
            </w:r>
          </w:p>
        </w:tc>
      </w:tr>
      <w:tr w:rsidR="00815B8B" w:rsidRPr="00815B8B"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lastRenderedPageBreak/>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lastRenderedPageBreak/>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Плащане на данъци или </w:t>
            </w:r>
            <w:r w:rsidRPr="00815B8B">
              <w:rPr>
                <w:rFonts w:ascii="Verdana" w:hAnsi="Verdana"/>
                <w:b/>
                <w:i/>
                <w:sz w:val="20"/>
                <w:szCs w:val="20"/>
                <w:lang w:val="bg-BG"/>
              </w:rPr>
              <w:lastRenderedPageBreak/>
              <w:t>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Моля, посочете причините, </w:t>
            </w:r>
            <w:r w:rsidRPr="00815B8B">
              <w:rPr>
                <w:rFonts w:ascii="Verdana" w:eastAsia="Calibri" w:hAnsi="Verdana"/>
                <w:sz w:val="20"/>
                <w:szCs w:val="20"/>
                <w:lang w:val="bg-BG" w:eastAsia="bg-BG"/>
              </w:rPr>
              <w:lastRenderedPageBreak/>
              <w:t>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 xml:space="preserve">Той е вписан в съответния професионален или търговски </w:t>
            </w:r>
            <w:r w:rsidRPr="00815B8B">
              <w:rPr>
                <w:rFonts w:ascii="Verdana" w:hAnsi="Verdana"/>
                <w:b/>
                <w:sz w:val="20"/>
                <w:szCs w:val="20"/>
                <w:lang w:val="bg-BG"/>
              </w:rPr>
              <w:lastRenderedPageBreak/>
              <w:t>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lastRenderedPageBreak/>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w:t>
            </w:r>
            <w:r w:rsidRPr="00815B8B">
              <w:rPr>
                <w:rFonts w:ascii="Verdana" w:hAnsi="Verdana"/>
                <w:sz w:val="20"/>
                <w:szCs w:val="20"/>
                <w:lang w:val="bg-BG"/>
              </w:rPr>
              <w:lastRenderedPageBreak/>
              <w:t>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lastRenderedPageBreak/>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Стандарти за осигуряване на </w:t>
            </w:r>
            <w:r w:rsidRPr="00815B8B">
              <w:rPr>
                <w:rFonts w:ascii="Verdana" w:hAnsi="Verdana"/>
                <w:b/>
                <w:i/>
                <w:sz w:val="20"/>
                <w:szCs w:val="20"/>
                <w:lang w:val="bg-BG"/>
              </w:rPr>
              <w:lastRenderedPageBreak/>
              <w:t>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w:t>
            </w:r>
            <w:r w:rsidRPr="00815B8B">
              <w:rPr>
                <w:rFonts w:ascii="Verdana" w:hAnsi="Verdana"/>
                <w:sz w:val="20"/>
                <w:szCs w:val="20"/>
                <w:lang w:val="bg-BG"/>
              </w:rPr>
              <w:lastRenderedPageBreak/>
              <w:t>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9F7"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472629F8"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472629F9" w14:textId="3FF61578"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w:t>
      </w:r>
      <w:r w:rsidR="00E82BA5">
        <w:rPr>
          <w:rFonts w:ascii="Verdana" w:hAnsi="Verdana"/>
          <w:b/>
          <w:bCs/>
          <w:sz w:val="20"/>
          <w:szCs w:val="20"/>
          <w:lang w:val="bg-BG"/>
        </w:rPr>
        <w:t>РАМКОВО СПОРАЗУМЕНИЕ</w:t>
      </w:r>
      <w:r w:rsidRPr="00815B8B">
        <w:rPr>
          <w:rFonts w:ascii="Verdana" w:hAnsi="Verdana"/>
          <w:b/>
          <w:bCs/>
          <w:sz w:val="20"/>
          <w:szCs w:val="20"/>
          <w:lang w:val="bg-BG"/>
        </w:rPr>
        <w:t xml:space="preserve"> </w:t>
      </w:r>
    </w:p>
    <w:p w14:paraId="472629FA" w14:textId="77777777" w:rsidR="00815B8B" w:rsidRPr="00815B8B" w:rsidRDefault="00815B8B" w:rsidP="00815B8B">
      <w:pPr>
        <w:keepLines/>
        <w:spacing w:before="120" w:after="120"/>
        <w:rPr>
          <w:rFonts w:ascii="Verdana" w:hAnsi="Verdana"/>
          <w:b/>
          <w:bCs/>
          <w:sz w:val="20"/>
          <w:szCs w:val="20"/>
          <w:lang w:val="bg-BG"/>
        </w:rPr>
      </w:pPr>
    </w:p>
    <w:p w14:paraId="472629FB" w14:textId="77777777" w:rsidR="00815B8B" w:rsidRPr="00815B8B" w:rsidRDefault="00815B8B" w:rsidP="00815B8B">
      <w:pPr>
        <w:keepLines/>
        <w:jc w:val="both"/>
        <w:rPr>
          <w:rFonts w:ascii="Verdana" w:hAnsi="Verdana"/>
          <w:bCs/>
          <w:sz w:val="20"/>
          <w:szCs w:val="20"/>
          <w:lang w:val="bg-BG"/>
        </w:rPr>
      </w:pPr>
    </w:p>
    <w:p w14:paraId="472629FC"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472629FD"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472629FE" w14:textId="77777777" w:rsidR="0043580A" w:rsidRPr="0043580A" w:rsidRDefault="0043580A" w:rsidP="0043580A">
      <w:pPr>
        <w:jc w:val="both"/>
        <w:rPr>
          <w:rFonts w:ascii="Verdana" w:hAnsi="Verdana"/>
          <w:sz w:val="20"/>
          <w:szCs w:val="20"/>
        </w:rPr>
      </w:pPr>
    </w:p>
    <w:p w14:paraId="472629FF" w14:textId="77777777" w:rsidR="0043580A" w:rsidRPr="0043580A" w:rsidRDefault="0043580A" w:rsidP="0043580A">
      <w:pPr>
        <w:widowControl w:val="0"/>
        <w:autoSpaceDE w:val="0"/>
        <w:autoSpaceDN w:val="0"/>
        <w:adjustRightInd w:val="0"/>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 xml:space="preserve">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47262A00"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47262A01" w14:textId="77777777" w:rsidR="0043580A" w:rsidRPr="0043580A" w:rsidRDefault="0043580A" w:rsidP="0043580A">
      <w:pPr>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7262A0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47262A03" w14:textId="77777777" w:rsidR="0043580A" w:rsidRPr="0043580A" w:rsidRDefault="0043580A" w:rsidP="0043580A">
      <w:pPr>
        <w:jc w:val="both"/>
        <w:rPr>
          <w:rFonts w:ascii="Verdana" w:hAnsi="Verdana"/>
          <w:b/>
          <w:sz w:val="20"/>
          <w:szCs w:val="20"/>
        </w:rPr>
      </w:pPr>
    </w:p>
    <w:p w14:paraId="47262A04" w14:textId="06B6C99F" w:rsidR="0083436C" w:rsidRPr="00815B8B" w:rsidRDefault="0043580A" w:rsidP="0083436C">
      <w:pPr>
        <w:keepLines/>
        <w:spacing w:after="240"/>
        <w:ind w:left="142"/>
        <w:jc w:val="both"/>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A15252">
        <w:rPr>
          <w:rFonts w:ascii="Verdana" w:hAnsi="Verdana"/>
          <w:b/>
          <w:bCs/>
          <w:spacing w:val="-5"/>
          <w:sz w:val="20"/>
          <w:szCs w:val="20"/>
          <w:lang w:val="bg-BG"/>
        </w:rPr>
        <w:t>ТТ001</w:t>
      </w:r>
      <w:r w:rsidR="00D218D5">
        <w:rPr>
          <w:rFonts w:ascii="Verdana" w:hAnsi="Verdana"/>
          <w:b/>
          <w:bCs/>
          <w:spacing w:val="-5"/>
          <w:sz w:val="20"/>
          <w:szCs w:val="20"/>
          <w:lang w:val="bg-BG"/>
        </w:rPr>
        <w:t>71</w:t>
      </w:r>
      <w:r w:rsidR="002602C6">
        <w:rPr>
          <w:rFonts w:ascii="Verdana" w:hAnsi="Verdana"/>
          <w:b/>
          <w:bCs/>
          <w:spacing w:val="-5"/>
          <w:sz w:val="20"/>
          <w:szCs w:val="20"/>
          <w:lang w:val="bg-BG"/>
        </w:rPr>
        <w:t>8</w:t>
      </w:r>
      <w:r w:rsidR="00815B8B" w:rsidRPr="00815B8B">
        <w:rPr>
          <w:rFonts w:ascii="Verdana" w:hAnsi="Verdana"/>
          <w:bCs/>
          <w:spacing w:val="-5"/>
          <w:sz w:val="20"/>
          <w:szCs w:val="20"/>
          <w:lang w:val="bg-BG"/>
        </w:rPr>
        <w:t xml:space="preserve"> и предмет </w:t>
      </w:r>
      <w:r w:rsidR="002602C6" w:rsidRPr="002602C6">
        <w:rPr>
          <w:rFonts w:ascii="Verdana" w:hAnsi="Verdana"/>
          <w:b/>
          <w:sz w:val="20"/>
          <w:szCs w:val="20"/>
          <w:lang w:val="bg-BG"/>
        </w:rPr>
        <w:t>„Рамково споразумение за финансиране на закупуване на МПС и оборудване чрез финансов лизинг“</w:t>
      </w:r>
    </w:p>
    <w:p w14:paraId="47262A05" w14:textId="77777777"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47262A06" w14:textId="77777777" w:rsidR="00815B8B" w:rsidRPr="00815B8B" w:rsidRDefault="00815B8B" w:rsidP="00815B8B">
      <w:pPr>
        <w:keepLines/>
        <w:jc w:val="both"/>
        <w:rPr>
          <w:rFonts w:ascii="Verdana" w:hAnsi="Verdana"/>
          <w:b/>
          <w:sz w:val="20"/>
          <w:szCs w:val="20"/>
          <w:lang w:val="bg-BG"/>
        </w:rPr>
      </w:pPr>
    </w:p>
    <w:p w14:paraId="47262A07" w14:textId="77777777" w:rsidR="00815B8B" w:rsidRPr="00815B8B" w:rsidRDefault="00815B8B" w:rsidP="00815B8B">
      <w:pPr>
        <w:keepLines/>
        <w:spacing w:before="120" w:after="120"/>
        <w:jc w:val="both"/>
        <w:rPr>
          <w:rFonts w:ascii="Verdana" w:hAnsi="Verdana"/>
          <w:b/>
          <w:sz w:val="20"/>
          <w:szCs w:val="20"/>
          <w:lang w:val="bg-BG"/>
        </w:rPr>
      </w:pPr>
    </w:p>
    <w:p w14:paraId="47262A08" w14:textId="3457C138"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w:t>
      </w:r>
      <w:r w:rsidR="006F2B49">
        <w:rPr>
          <w:rFonts w:ascii="Verdana" w:hAnsi="Verdana"/>
          <w:sz w:val="20"/>
          <w:szCs w:val="20"/>
          <w:lang w:val="bg-BG"/>
        </w:rPr>
        <w:t xml:space="preserve"> на рамково споразумение</w:t>
      </w:r>
      <w:r w:rsidRPr="0043580A">
        <w:rPr>
          <w:rFonts w:ascii="Verdana" w:hAnsi="Verdana"/>
          <w:sz w:val="20"/>
          <w:szCs w:val="20"/>
          <w:lang w:val="bg-BG"/>
        </w:rPr>
        <w:t>, включително раздели А, и приложенията, с които сме се запознали в качеството ни на участник от получената документация за участие в настоящата процедура.</w:t>
      </w:r>
    </w:p>
    <w:p w14:paraId="47262A09"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47262A0A"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7262A0B" w14:textId="77777777" w:rsidR="00815B8B" w:rsidRPr="00815B8B" w:rsidRDefault="00815B8B" w:rsidP="00815B8B">
      <w:pPr>
        <w:keepLines/>
        <w:tabs>
          <w:tab w:val="left" w:pos="8931"/>
        </w:tabs>
        <w:spacing w:after="240"/>
        <w:jc w:val="both"/>
        <w:rPr>
          <w:rFonts w:ascii="Verdana" w:hAnsi="Verdana"/>
          <w:sz w:val="20"/>
          <w:szCs w:val="20"/>
          <w:lang w:val="bg-BG"/>
        </w:rPr>
      </w:pPr>
    </w:p>
    <w:p w14:paraId="47262A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47262A0D" w14:textId="77777777" w:rsidR="00815B8B" w:rsidRPr="00815B8B" w:rsidRDefault="00815B8B" w:rsidP="00815B8B">
      <w:pPr>
        <w:spacing w:after="200" w:line="276" w:lineRule="auto"/>
        <w:rPr>
          <w:b/>
          <w:sz w:val="20"/>
          <w:szCs w:val="20"/>
        </w:rPr>
      </w:pPr>
    </w:p>
    <w:p w14:paraId="47262A0E" w14:textId="77777777" w:rsidR="00815B8B" w:rsidRPr="00815B8B" w:rsidRDefault="00815B8B" w:rsidP="00815B8B">
      <w:pPr>
        <w:shd w:val="clear" w:color="auto" w:fill="FFFFFF"/>
        <w:spacing w:line="276" w:lineRule="auto"/>
        <w:jc w:val="right"/>
        <w:outlineLvl w:val="0"/>
        <w:rPr>
          <w:b/>
          <w:sz w:val="20"/>
          <w:szCs w:val="20"/>
        </w:rPr>
      </w:pPr>
    </w:p>
    <w:p w14:paraId="47262A0F" w14:textId="77777777" w:rsidR="00815B8B" w:rsidRPr="00815B8B" w:rsidRDefault="00815B8B" w:rsidP="00815B8B">
      <w:pPr>
        <w:spacing w:after="200" w:line="276" w:lineRule="auto"/>
        <w:rPr>
          <w:b/>
          <w:sz w:val="20"/>
          <w:szCs w:val="20"/>
        </w:rPr>
      </w:pPr>
      <w:r w:rsidRPr="00815B8B">
        <w:rPr>
          <w:b/>
          <w:sz w:val="20"/>
          <w:szCs w:val="20"/>
        </w:rPr>
        <w:br w:type="page"/>
      </w:r>
    </w:p>
    <w:p w14:paraId="2539703B" w14:textId="77777777" w:rsidR="00B06750" w:rsidRPr="00815B8B" w:rsidRDefault="00B06750" w:rsidP="00B06750">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27935031" w14:textId="77777777" w:rsidR="00B06750" w:rsidRPr="00815B8B" w:rsidRDefault="00B06750" w:rsidP="00B06750">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59782996" w14:textId="77777777" w:rsidR="00B06750" w:rsidRPr="00815B8B" w:rsidRDefault="00B06750" w:rsidP="00B06750">
      <w:pPr>
        <w:shd w:val="clear" w:color="auto" w:fill="FFFFFF"/>
        <w:spacing w:line="276" w:lineRule="auto"/>
        <w:jc w:val="center"/>
        <w:rPr>
          <w:b/>
          <w:sz w:val="20"/>
          <w:szCs w:val="20"/>
        </w:rPr>
      </w:pPr>
    </w:p>
    <w:p w14:paraId="71E04BC3" w14:textId="77777777" w:rsidR="00B06750" w:rsidRPr="00815B8B" w:rsidRDefault="00B06750" w:rsidP="00B06750">
      <w:pPr>
        <w:shd w:val="clear" w:color="auto" w:fill="FFFFFF"/>
        <w:spacing w:line="276" w:lineRule="auto"/>
        <w:jc w:val="center"/>
        <w:rPr>
          <w:b/>
          <w:sz w:val="20"/>
          <w:szCs w:val="20"/>
        </w:rPr>
      </w:pPr>
    </w:p>
    <w:p w14:paraId="44C763BD" w14:textId="77777777" w:rsidR="00B06750" w:rsidRPr="00923AAA" w:rsidRDefault="00B06750" w:rsidP="00B06750">
      <w:pPr>
        <w:jc w:val="both"/>
        <w:rPr>
          <w:rFonts w:ascii="Verdana" w:hAnsi="Verdana"/>
          <w:sz w:val="20"/>
          <w:szCs w:val="20"/>
        </w:rPr>
      </w:pPr>
      <w:r w:rsidRPr="00923AAA">
        <w:rPr>
          <w:rFonts w:ascii="Verdana" w:hAnsi="Verdana"/>
          <w:sz w:val="20"/>
          <w:szCs w:val="20"/>
        </w:rPr>
        <w:t xml:space="preserve">Долуподписаният/ата/ </w:t>
      </w:r>
      <w:r>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proofErr w:type="gramStart"/>
      <w:r w:rsidRPr="00923AAA">
        <w:rPr>
          <w:rFonts w:ascii="Verdana" w:hAnsi="Verdana"/>
          <w:sz w:val="20"/>
          <w:szCs w:val="20"/>
        </w:rPr>
        <w:t>,</w:t>
      </w:r>
      <w:r w:rsidRPr="00923AAA">
        <w:rPr>
          <w:rFonts w:ascii="Verdana" w:hAnsi="Verdana"/>
          <w:sz w:val="20"/>
          <w:szCs w:val="20"/>
          <w:vertAlign w:val="superscript"/>
        </w:rPr>
        <w:t>/</w:t>
      </w:r>
      <w:proofErr w:type="gramEnd"/>
      <w:r w:rsidRPr="00923AAA">
        <w:rPr>
          <w:rFonts w:ascii="Verdana" w:hAnsi="Verdana"/>
          <w:sz w:val="20"/>
          <w:szCs w:val="20"/>
          <w:vertAlign w:val="superscript"/>
        </w:rPr>
        <w:t>собствено бащино фамилно име /</w:t>
      </w:r>
    </w:p>
    <w:p w14:paraId="304A12B7" w14:textId="77777777" w:rsidR="00B06750" w:rsidRPr="00C4050C" w:rsidRDefault="00B06750" w:rsidP="00B06750">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Pr="00C4050C">
        <w:rPr>
          <w:rFonts w:ascii="Verdana" w:hAnsi="Verdana"/>
          <w:i/>
          <w:sz w:val="20"/>
          <w:szCs w:val="20"/>
          <w:vertAlign w:val="superscript"/>
        </w:rPr>
        <w:t xml:space="preserve"> /посочва се качеството на лицет</w:t>
      </w:r>
      <w:r w:rsidRPr="00C4050C">
        <w:rPr>
          <w:rFonts w:ascii="Verdana" w:hAnsi="Verdana"/>
          <w:i/>
          <w:sz w:val="20"/>
          <w:szCs w:val="20"/>
          <w:vertAlign w:val="superscript"/>
          <w:lang w:val="bg-BG"/>
        </w:rPr>
        <w:t>о</w:t>
      </w:r>
      <w:r w:rsidRPr="00C4050C">
        <w:rPr>
          <w:rFonts w:ascii="Verdana" w:hAnsi="Verdana"/>
          <w:sz w:val="20"/>
          <w:szCs w:val="20"/>
          <w:vertAlign w:val="superscript"/>
        </w:rPr>
        <w:t>/</w:t>
      </w:r>
    </w:p>
    <w:p w14:paraId="24BCD425" w14:textId="77777777" w:rsidR="00B06750" w:rsidRPr="00C4050C" w:rsidRDefault="00B06750" w:rsidP="00B06750">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Pr>
          <w:rFonts w:ascii="Verdana" w:hAnsi="Verdana"/>
          <w:sz w:val="20"/>
          <w:szCs w:val="20"/>
          <w:lang w:val="bg-BG"/>
        </w:rPr>
        <w:t>в</w:t>
      </w:r>
      <w:r w:rsidRPr="00815B8B">
        <w:rPr>
          <w:rFonts w:ascii="Verdana" w:hAnsi="Verdana"/>
          <w:sz w:val="20"/>
          <w:szCs w:val="20"/>
          <w:lang w:val="bg-BG"/>
        </w:rPr>
        <w:t xml:space="preserve"> ..............................................................</w:t>
      </w:r>
      <w:r w:rsidRPr="00C4050C">
        <w:rPr>
          <w:rFonts w:ascii="Verdana" w:hAnsi="Verdana"/>
          <w:sz w:val="20"/>
          <w:szCs w:val="20"/>
          <w:vertAlign w:val="superscript"/>
        </w:rPr>
        <w:t xml:space="preserve"> /наименование на </w:t>
      </w:r>
      <w:r w:rsidRPr="00C4050C">
        <w:rPr>
          <w:rFonts w:ascii="Verdana" w:hAnsi="Verdana"/>
          <w:sz w:val="20"/>
          <w:szCs w:val="20"/>
          <w:vertAlign w:val="superscript"/>
          <w:lang w:val="bg-BG"/>
        </w:rPr>
        <w:t>участника</w:t>
      </w:r>
      <w:r w:rsidRPr="00C4050C">
        <w:rPr>
          <w:rFonts w:ascii="Verdana" w:hAnsi="Verdana"/>
          <w:sz w:val="20"/>
          <w:szCs w:val="20"/>
          <w:vertAlign w:val="superscript"/>
        </w:rPr>
        <w:t>/</w:t>
      </w:r>
    </w:p>
    <w:p w14:paraId="1315BFAF" w14:textId="79854A0D" w:rsidR="00B06750" w:rsidRPr="00815B8B" w:rsidRDefault="00B06750" w:rsidP="00B06750">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Pr="00815B8B">
        <w:rPr>
          <w:rFonts w:ascii="Verdana" w:hAnsi="Verdana"/>
          <w:sz w:val="20"/>
          <w:szCs w:val="20"/>
          <w:lang w:val="bg-BG"/>
        </w:rPr>
        <w:t xml:space="preserve">с номер </w:t>
      </w:r>
      <w:r w:rsidRPr="00815B8B">
        <w:rPr>
          <w:rFonts w:ascii="Verdana" w:eastAsia="Calibri" w:hAnsi="Verdana"/>
          <w:b/>
          <w:sz w:val="20"/>
          <w:szCs w:val="20"/>
          <w:lang w:val="bg-BG"/>
        </w:rPr>
        <w:t>ТТ0</w:t>
      </w:r>
      <w:r>
        <w:rPr>
          <w:rFonts w:ascii="Verdana" w:eastAsia="Calibri" w:hAnsi="Verdana"/>
          <w:b/>
          <w:sz w:val="20"/>
          <w:szCs w:val="20"/>
          <w:lang w:val="bg-BG"/>
        </w:rPr>
        <w:t>01718</w:t>
      </w:r>
      <w:r w:rsidRPr="00815B8B">
        <w:rPr>
          <w:rFonts w:ascii="Verdana" w:eastAsia="Calibri" w:hAnsi="Verdana"/>
          <w:sz w:val="20"/>
          <w:szCs w:val="20"/>
          <w:lang w:val="bg-BG"/>
        </w:rPr>
        <w:t xml:space="preserve"> и предмет </w:t>
      </w:r>
      <w:r w:rsidRPr="002602C6">
        <w:rPr>
          <w:rFonts w:ascii="Verdana" w:hAnsi="Verdana"/>
          <w:b/>
          <w:sz w:val="20"/>
          <w:szCs w:val="20"/>
          <w:lang w:val="bg-BG"/>
        </w:rPr>
        <w:t>„Рамково споразумение за финансиране на закупуване на МПС и оборудване чрез финансов лизинг“</w:t>
      </w:r>
    </w:p>
    <w:p w14:paraId="4467578B" w14:textId="77777777" w:rsidR="00B06750" w:rsidRPr="00815B8B" w:rsidRDefault="00B06750" w:rsidP="00B06750">
      <w:pPr>
        <w:shd w:val="clear" w:color="auto" w:fill="FFFFFF"/>
        <w:spacing w:line="276" w:lineRule="auto"/>
        <w:jc w:val="both"/>
        <w:rPr>
          <w:sz w:val="20"/>
          <w:szCs w:val="20"/>
        </w:rPr>
      </w:pPr>
    </w:p>
    <w:p w14:paraId="4B964776" w14:textId="77777777" w:rsidR="00B06750" w:rsidRPr="00815B8B" w:rsidRDefault="00B06750" w:rsidP="00B06750">
      <w:pPr>
        <w:shd w:val="clear" w:color="auto" w:fill="FFFFFF"/>
        <w:spacing w:line="276" w:lineRule="auto"/>
        <w:jc w:val="center"/>
        <w:rPr>
          <w:color w:val="808080"/>
          <w:sz w:val="20"/>
          <w:szCs w:val="20"/>
        </w:rPr>
      </w:pPr>
      <w:r w:rsidRPr="00815B8B">
        <w:rPr>
          <w:i/>
          <w:color w:val="333333"/>
          <w:sz w:val="20"/>
          <w:szCs w:val="20"/>
        </w:rPr>
        <w:t xml:space="preserve"> </w:t>
      </w:r>
    </w:p>
    <w:p w14:paraId="5F405D25" w14:textId="77777777" w:rsidR="00B06750" w:rsidRPr="00815B8B" w:rsidRDefault="00B06750" w:rsidP="00B06750">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815B8B">
        <w:rPr>
          <w:rFonts w:ascii="Lucida Sans Unicode" w:hAnsi="Lucida Sans Unicode"/>
          <w:bCs/>
          <w:i/>
          <w:color w:val="000000"/>
          <w:sz w:val="20"/>
          <w:szCs w:val="20"/>
        </w:rPr>
        <w:t>УВАЖАЕМИ ДАМИ И ГОСПОДА,</w:t>
      </w:r>
    </w:p>
    <w:p w14:paraId="43424821" w14:textId="77777777" w:rsidR="00B06750" w:rsidRPr="00815B8B" w:rsidRDefault="00B06750" w:rsidP="00B06750">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60D60536" w14:textId="7D315620" w:rsidR="00B06750" w:rsidRPr="00815B8B" w:rsidRDefault="00B06750" w:rsidP="00B06750">
      <w:pPr>
        <w:shd w:val="clear" w:color="auto" w:fill="FFFFFF"/>
        <w:spacing w:before="120" w:after="120" w:line="360" w:lineRule="auto"/>
        <w:ind w:firstLine="709"/>
        <w:jc w:val="both"/>
        <w:rPr>
          <w:b/>
          <w:sz w:val="20"/>
          <w:szCs w:val="20"/>
          <w:lang w:val="bg-BG"/>
        </w:rPr>
      </w:pPr>
      <w:proofErr w:type="gramStart"/>
      <w:r w:rsidRPr="00815B8B">
        <w:rPr>
          <w:sz w:val="20"/>
          <w:szCs w:val="20"/>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w:t>
      </w:r>
      <w:r w:rsidR="006F2B49">
        <w:rPr>
          <w:rFonts w:ascii="Verdana" w:hAnsi="Verdana" w:cs="Tahoma"/>
          <w:color w:val="000000"/>
          <w:sz w:val="20"/>
          <w:szCs w:val="20"/>
          <w:lang w:val="bg-BG"/>
        </w:rPr>
        <w:t>рамковото споразумение</w:t>
      </w:r>
      <w:r w:rsidRPr="00815B8B">
        <w:rPr>
          <w:rFonts w:ascii="Verdana" w:hAnsi="Verdana" w:cs="Tahoma"/>
          <w:color w:val="000000"/>
          <w:sz w:val="20"/>
          <w:szCs w:val="20"/>
          <w:lang w:val="bg-BG"/>
        </w:rPr>
        <w:t xml:space="preserve"> и неговите раздели - срокове, технически спецификации и изисквания на възложителя</w:t>
      </w:r>
      <w:r w:rsidRPr="00815B8B">
        <w:rPr>
          <w:sz w:val="20"/>
          <w:szCs w:val="20"/>
          <w:lang w:val="bg-BG"/>
        </w:rPr>
        <w:t>.</w:t>
      </w:r>
      <w:proofErr w:type="gramEnd"/>
    </w:p>
    <w:p w14:paraId="0D92BFB0" w14:textId="77777777" w:rsidR="00B06750" w:rsidRPr="00815B8B" w:rsidRDefault="00B06750" w:rsidP="00B06750">
      <w:pPr>
        <w:shd w:val="clear" w:color="auto" w:fill="FFFFFF"/>
        <w:spacing w:line="276" w:lineRule="auto"/>
        <w:ind w:firstLine="709"/>
        <w:jc w:val="both"/>
        <w:rPr>
          <w:bCs/>
          <w:color w:val="000000"/>
          <w:sz w:val="20"/>
          <w:szCs w:val="20"/>
        </w:rPr>
      </w:pPr>
      <w:r w:rsidRPr="00815B8B">
        <w:rPr>
          <w:sz w:val="20"/>
          <w:szCs w:val="20"/>
        </w:rPr>
        <w:tab/>
      </w:r>
    </w:p>
    <w:p w14:paraId="51D078F6" w14:textId="77777777" w:rsidR="00B06750" w:rsidRPr="00815B8B" w:rsidRDefault="00B06750" w:rsidP="00B06750">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45BD4DC8" w14:textId="77777777" w:rsidR="00B06750" w:rsidRPr="00815B8B" w:rsidRDefault="00B06750" w:rsidP="00B06750">
      <w:pPr>
        <w:shd w:val="clear" w:color="auto" w:fill="FFFFFF"/>
        <w:spacing w:line="276" w:lineRule="auto"/>
        <w:jc w:val="both"/>
        <w:rPr>
          <w:sz w:val="20"/>
          <w:szCs w:val="20"/>
        </w:rPr>
      </w:pPr>
    </w:p>
    <w:p w14:paraId="0A5DD863" w14:textId="77777777" w:rsidR="00B06750" w:rsidRPr="00815B8B" w:rsidRDefault="00B06750" w:rsidP="00B06750">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D430290" w14:textId="77777777" w:rsidR="00B06750" w:rsidRPr="00815B8B" w:rsidRDefault="00B06750" w:rsidP="00B06750">
      <w:pPr>
        <w:keepLines/>
        <w:tabs>
          <w:tab w:val="left" w:pos="8931"/>
        </w:tabs>
        <w:spacing w:after="240"/>
        <w:jc w:val="both"/>
        <w:rPr>
          <w:rFonts w:ascii="Verdana" w:hAnsi="Verdana"/>
          <w:sz w:val="20"/>
          <w:szCs w:val="20"/>
          <w:lang w:val="bg-BG"/>
        </w:rPr>
      </w:pPr>
    </w:p>
    <w:p w14:paraId="1EC63BC9" w14:textId="77777777" w:rsidR="00B06750" w:rsidRDefault="00B06750" w:rsidP="00B06750">
      <w:pPr>
        <w:shd w:val="clear" w:color="auto" w:fill="FFFFFF"/>
        <w:spacing w:line="276" w:lineRule="auto"/>
        <w:jc w:val="both"/>
        <w:rPr>
          <w:b/>
          <w:sz w:val="20"/>
          <w:szCs w:val="20"/>
          <w:lang w:val="bg-BG"/>
        </w:rPr>
      </w:pPr>
      <w:r w:rsidRPr="00815B8B">
        <w:rPr>
          <w:b/>
          <w:sz w:val="20"/>
          <w:szCs w:val="20"/>
        </w:rPr>
        <w:t>Дата: ..............................  Подпис и печат: ................................</w:t>
      </w:r>
    </w:p>
    <w:p w14:paraId="35F04FF5" w14:textId="77777777" w:rsidR="00B06750" w:rsidRDefault="00B06750" w:rsidP="00B06750">
      <w:pPr>
        <w:shd w:val="clear" w:color="auto" w:fill="FFFFFF"/>
        <w:spacing w:line="276" w:lineRule="auto"/>
        <w:jc w:val="both"/>
        <w:rPr>
          <w:b/>
          <w:sz w:val="20"/>
          <w:szCs w:val="20"/>
          <w:lang w:val="bg-BG"/>
        </w:rPr>
      </w:pPr>
    </w:p>
    <w:p w14:paraId="5F383DD9" w14:textId="77777777" w:rsidR="00B06750" w:rsidRDefault="00B06750" w:rsidP="00B06750">
      <w:pPr>
        <w:shd w:val="clear" w:color="auto" w:fill="FFFFFF"/>
        <w:spacing w:line="276" w:lineRule="auto"/>
        <w:jc w:val="both"/>
        <w:rPr>
          <w:b/>
          <w:sz w:val="20"/>
          <w:szCs w:val="20"/>
          <w:lang w:val="bg-BG"/>
        </w:rPr>
      </w:pPr>
    </w:p>
    <w:p w14:paraId="0BA9917D" w14:textId="77777777" w:rsidR="00B06750" w:rsidRDefault="00B06750" w:rsidP="00B06750">
      <w:pPr>
        <w:shd w:val="clear" w:color="auto" w:fill="FFFFFF"/>
        <w:spacing w:line="276" w:lineRule="auto"/>
        <w:jc w:val="both"/>
        <w:rPr>
          <w:b/>
          <w:sz w:val="20"/>
          <w:szCs w:val="20"/>
          <w:lang w:val="bg-BG"/>
        </w:rPr>
      </w:pPr>
    </w:p>
    <w:p w14:paraId="033F3238" w14:textId="77777777" w:rsidR="00B06750" w:rsidRDefault="00B06750" w:rsidP="00B06750">
      <w:pPr>
        <w:shd w:val="clear" w:color="auto" w:fill="FFFFFF"/>
        <w:spacing w:line="276" w:lineRule="auto"/>
        <w:jc w:val="both"/>
        <w:rPr>
          <w:b/>
          <w:sz w:val="20"/>
          <w:szCs w:val="20"/>
          <w:lang w:val="bg-BG"/>
        </w:rPr>
      </w:pPr>
    </w:p>
    <w:p w14:paraId="2A763E99" w14:textId="77777777" w:rsidR="00B06750" w:rsidRDefault="00B06750" w:rsidP="00B06750">
      <w:pPr>
        <w:shd w:val="clear" w:color="auto" w:fill="FFFFFF"/>
        <w:spacing w:line="276" w:lineRule="auto"/>
        <w:jc w:val="both"/>
        <w:rPr>
          <w:b/>
          <w:sz w:val="20"/>
          <w:szCs w:val="20"/>
          <w:lang w:val="bg-BG"/>
        </w:rPr>
      </w:pPr>
    </w:p>
    <w:p w14:paraId="154C4C87" w14:textId="77777777" w:rsidR="00B06750" w:rsidRDefault="00B06750" w:rsidP="00B06750">
      <w:pPr>
        <w:shd w:val="clear" w:color="auto" w:fill="FFFFFF"/>
        <w:spacing w:line="276" w:lineRule="auto"/>
        <w:jc w:val="both"/>
        <w:rPr>
          <w:b/>
          <w:sz w:val="20"/>
          <w:szCs w:val="20"/>
          <w:lang w:val="bg-BG"/>
        </w:rPr>
      </w:pPr>
    </w:p>
    <w:p w14:paraId="2B209276" w14:textId="77777777" w:rsidR="00B06750" w:rsidRDefault="00B06750" w:rsidP="00B06750">
      <w:pPr>
        <w:shd w:val="clear" w:color="auto" w:fill="FFFFFF"/>
        <w:spacing w:line="276" w:lineRule="auto"/>
        <w:jc w:val="both"/>
        <w:rPr>
          <w:b/>
          <w:sz w:val="20"/>
          <w:szCs w:val="20"/>
          <w:lang w:val="bg-BG"/>
        </w:rPr>
      </w:pPr>
    </w:p>
    <w:p w14:paraId="0976CB1D" w14:textId="77777777" w:rsidR="00B06750" w:rsidRDefault="00B06750" w:rsidP="00815B8B">
      <w:pPr>
        <w:shd w:val="clear" w:color="auto" w:fill="FFFFFF"/>
        <w:spacing w:line="276" w:lineRule="auto"/>
        <w:jc w:val="right"/>
        <w:outlineLvl w:val="0"/>
        <w:rPr>
          <w:b/>
          <w:sz w:val="20"/>
          <w:szCs w:val="20"/>
          <w:lang w:val="bg-BG"/>
        </w:rPr>
      </w:pPr>
    </w:p>
    <w:p w14:paraId="2D5ACAB6" w14:textId="77777777" w:rsidR="00B06750" w:rsidRDefault="00B06750" w:rsidP="00815B8B">
      <w:pPr>
        <w:shd w:val="clear" w:color="auto" w:fill="FFFFFF"/>
        <w:spacing w:line="276" w:lineRule="auto"/>
        <w:jc w:val="right"/>
        <w:outlineLvl w:val="0"/>
        <w:rPr>
          <w:b/>
          <w:sz w:val="20"/>
          <w:szCs w:val="20"/>
          <w:lang w:val="bg-BG"/>
        </w:rPr>
      </w:pPr>
    </w:p>
    <w:p w14:paraId="0F1F8448" w14:textId="77777777" w:rsidR="00B06750" w:rsidRDefault="00B06750" w:rsidP="00815B8B">
      <w:pPr>
        <w:shd w:val="clear" w:color="auto" w:fill="FFFFFF"/>
        <w:spacing w:line="276" w:lineRule="auto"/>
        <w:jc w:val="right"/>
        <w:outlineLvl w:val="0"/>
        <w:rPr>
          <w:b/>
          <w:sz w:val="20"/>
          <w:szCs w:val="20"/>
          <w:lang w:val="bg-BG"/>
        </w:rPr>
      </w:pPr>
    </w:p>
    <w:p w14:paraId="472281AB" w14:textId="77777777" w:rsidR="00B06750" w:rsidRDefault="00B06750" w:rsidP="00815B8B">
      <w:pPr>
        <w:shd w:val="clear" w:color="auto" w:fill="FFFFFF"/>
        <w:spacing w:line="276" w:lineRule="auto"/>
        <w:jc w:val="right"/>
        <w:outlineLvl w:val="0"/>
        <w:rPr>
          <w:b/>
          <w:sz w:val="20"/>
          <w:szCs w:val="20"/>
          <w:lang w:val="bg-BG"/>
        </w:rPr>
      </w:pPr>
    </w:p>
    <w:p w14:paraId="11D549DA" w14:textId="77777777" w:rsidR="00B06750" w:rsidRDefault="00B06750" w:rsidP="00815B8B">
      <w:pPr>
        <w:shd w:val="clear" w:color="auto" w:fill="FFFFFF"/>
        <w:spacing w:line="276" w:lineRule="auto"/>
        <w:jc w:val="right"/>
        <w:outlineLvl w:val="0"/>
        <w:rPr>
          <w:b/>
          <w:sz w:val="20"/>
          <w:szCs w:val="20"/>
          <w:lang w:val="bg-BG"/>
        </w:rPr>
      </w:pPr>
    </w:p>
    <w:p w14:paraId="3E7EE3AC" w14:textId="77777777" w:rsidR="00B06750" w:rsidRDefault="00B06750" w:rsidP="00815B8B">
      <w:pPr>
        <w:shd w:val="clear" w:color="auto" w:fill="FFFFFF"/>
        <w:spacing w:line="276" w:lineRule="auto"/>
        <w:jc w:val="right"/>
        <w:outlineLvl w:val="0"/>
        <w:rPr>
          <w:b/>
          <w:sz w:val="20"/>
          <w:szCs w:val="20"/>
          <w:lang w:val="bg-BG"/>
        </w:rPr>
      </w:pPr>
    </w:p>
    <w:p w14:paraId="24F10F28" w14:textId="77777777" w:rsidR="00B06750" w:rsidRDefault="00B06750" w:rsidP="00815B8B">
      <w:pPr>
        <w:shd w:val="clear" w:color="auto" w:fill="FFFFFF"/>
        <w:spacing w:line="276" w:lineRule="auto"/>
        <w:jc w:val="right"/>
        <w:outlineLvl w:val="0"/>
        <w:rPr>
          <w:b/>
          <w:sz w:val="20"/>
          <w:szCs w:val="20"/>
          <w:lang w:val="bg-BG"/>
        </w:rPr>
      </w:pPr>
    </w:p>
    <w:p w14:paraId="4EDF4AEC" w14:textId="77777777" w:rsidR="00B06750" w:rsidRDefault="00B06750" w:rsidP="00815B8B">
      <w:pPr>
        <w:shd w:val="clear" w:color="auto" w:fill="FFFFFF"/>
        <w:spacing w:line="276" w:lineRule="auto"/>
        <w:jc w:val="right"/>
        <w:outlineLvl w:val="0"/>
        <w:rPr>
          <w:b/>
          <w:sz w:val="20"/>
          <w:szCs w:val="20"/>
          <w:lang w:val="bg-BG"/>
        </w:rPr>
      </w:pPr>
    </w:p>
    <w:p w14:paraId="674A0DF5" w14:textId="77777777" w:rsidR="00B06750" w:rsidRDefault="00B06750" w:rsidP="00815B8B">
      <w:pPr>
        <w:shd w:val="clear" w:color="auto" w:fill="FFFFFF"/>
        <w:spacing w:line="276" w:lineRule="auto"/>
        <w:jc w:val="right"/>
        <w:outlineLvl w:val="0"/>
        <w:rPr>
          <w:b/>
          <w:sz w:val="20"/>
          <w:szCs w:val="20"/>
          <w:lang w:val="bg-BG"/>
        </w:rPr>
      </w:pPr>
    </w:p>
    <w:p w14:paraId="47262A10"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t>О</w:t>
      </w:r>
      <w:r w:rsidRPr="00815B8B">
        <w:rPr>
          <w:b/>
          <w:sz w:val="20"/>
          <w:szCs w:val="20"/>
        </w:rPr>
        <w:t>бразец</w:t>
      </w:r>
    </w:p>
    <w:p w14:paraId="47262A1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47262A12"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47262A13" w14:textId="77777777" w:rsidR="00815B8B" w:rsidRPr="00815B8B" w:rsidRDefault="00815B8B" w:rsidP="00815B8B">
      <w:pPr>
        <w:shd w:val="clear" w:color="auto" w:fill="FFFFFF"/>
        <w:spacing w:line="276" w:lineRule="auto"/>
        <w:jc w:val="center"/>
        <w:outlineLvl w:val="0"/>
        <w:rPr>
          <w:b/>
          <w:sz w:val="20"/>
          <w:szCs w:val="20"/>
        </w:rPr>
      </w:pPr>
    </w:p>
    <w:p w14:paraId="47262A14" w14:textId="77777777" w:rsidR="00815B8B" w:rsidRPr="00815B8B" w:rsidRDefault="00815B8B" w:rsidP="00815B8B">
      <w:pPr>
        <w:shd w:val="clear" w:color="auto" w:fill="FFFFFF"/>
        <w:spacing w:line="276" w:lineRule="auto"/>
        <w:jc w:val="both"/>
        <w:rPr>
          <w:b/>
          <w:sz w:val="20"/>
          <w:szCs w:val="20"/>
        </w:rPr>
      </w:pPr>
    </w:p>
    <w:p w14:paraId="47262A15"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47262A16"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7262A17" w14:textId="77777777" w:rsidR="00BF7240" w:rsidRPr="00BF7240" w:rsidRDefault="00BF7240" w:rsidP="00BF7240">
      <w:pPr>
        <w:jc w:val="both"/>
        <w:rPr>
          <w:rFonts w:ascii="Verdana" w:hAnsi="Verdana"/>
          <w:sz w:val="20"/>
          <w:szCs w:val="20"/>
        </w:rPr>
      </w:pPr>
    </w:p>
    <w:p w14:paraId="47262A18" w14:textId="77777777" w:rsidR="00BF7240" w:rsidRPr="00BF7240" w:rsidRDefault="00BF7240" w:rsidP="00BF7240">
      <w:pPr>
        <w:widowControl w:val="0"/>
        <w:autoSpaceDE w:val="0"/>
        <w:autoSpaceDN w:val="0"/>
        <w:adjustRightInd w:val="0"/>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 xml:space="preserve">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47262A19"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47262A1A" w14:textId="77777777" w:rsidR="00BF7240" w:rsidRPr="00BF7240" w:rsidRDefault="00BF7240" w:rsidP="00BF7240">
      <w:pPr>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47262A1B"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47262A1C" w14:textId="77777777" w:rsidR="00BF7240" w:rsidRPr="00BF7240" w:rsidRDefault="00BF7240" w:rsidP="00BF7240">
      <w:pPr>
        <w:jc w:val="both"/>
        <w:rPr>
          <w:rFonts w:ascii="Verdana" w:hAnsi="Verdana"/>
          <w:b/>
          <w:sz w:val="20"/>
          <w:szCs w:val="20"/>
        </w:rPr>
      </w:pPr>
    </w:p>
    <w:p w14:paraId="47262A1D" w14:textId="18573163"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A15252">
        <w:rPr>
          <w:rFonts w:ascii="Verdana" w:eastAsia="Calibri" w:hAnsi="Verdana"/>
          <w:b/>
          <w:sz w:val="20"/>
          <w:szCs w:val="20"/>
          <w:lang w:val="bg-BG"/>
        </w:rPr>
        <w:t>1</w:t>
      </w:r>
      <w:r w:rsidR="00835E41">
        <w:rPr>
          <w:rFonts w:ascii="Verdana" w:eastAsia="Calibri" w:hAnsi="Verdana"/>
          <w:b/>
          <w:sz w:val="20"/>
          <w:szCs w:val="20"/>
          <w:lang w:val="bg-BG"/>
        </w:rPr>
        <w:t>71</w:t>
      </w:r>
      <w:r w:rsidR="002602C6">
        <w:rPr>
          <w:rFonts w:ascii="Verdana" w:eastAsia="Calibri" w:hAnsi="Verdana"/>
          <w:b/>
          <w:sz w:val="20"/>
          <w:szCs w:val="20"/>
          <w:lang w:val="bg-BG"/>
        </w:rPr>
        <w:t>8</w:t>
      </w:r>
      <w:r w:rsidR="00815B8B" w:rsidRPr="00815B8B">
        <w:rPr>
          <w:rFonts w:ascii="Verdana" w:eastAsia="Calibri" w:hAnsi="Verdana"/>
          <w:sz w:val="20"/>
          <w:szCs w:val="20"/>
          <w:lang w:val="bg-BG"/>
        </w:rPr>
        <w:t xml:space="preserve"> и предмет </w:t>
      </w:r>
      <w:r w:rsidR="002602C6" w:rsidRPr="002602C6">
        <w:rPr>
          <w:rFonts w:ascii="Verdana" w:hAnsi="Verdana"/>
          <w:b/>
          <w:sz w:val="20"/>
          <w:szCs w:val="20"/>
          <w:lang w:val="bg-BG"/>
        </w:rPr>
        <w:t>„Рамково споразумение за финансиране на закупуване на МПС и оборудване чрез финансов лизинг“</w:t>
      </w:r>
    </w:p>
    <w:p w14:paraId="47262A1E" w14:textId="77777777"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47262A1F" w14:textId="77777777" w:rsidR="00815B8B" w:rsidRPr="00815B8B" w:rsidRDefault="00815B8B" w:rsidP="00815B8B">
      <w:pPr>
        <w:shd w:val="clear" w:color="auto" w:fill="FFFFFF"/>
        <w:spacing w:line="276" w:lineRule="auto"/>
        <w:jc w:val="both"/>
        <w:rPr>
          <w:i/>
          <w:color w:val="333333"/>
          <w:sz w:val="20"/>
          <w:szCs w:val="20"/>
        </w:rPr>
      </w:pPr>
    </w:p>
    <w:p w14:paraId="47262A2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47262A21" w14:textId="77777777" w:rsidR="00815B8B" w:rsidRPr="00815B8B" w:rsidRDefault="00815B8B" w:rsidP="00815B8B">
      <w:pPr>
        <w:shd w:val="clear" w:color="auto" w:fill="FFFFFF"/>
        <w:spacing w:line="276" w:lineRule="auto"/>
        <w:ind w:left="720"/>
        <w:jc w:val="both"/>
        <w:rPr>
          <w:sz w:val="20"/>
          <w:szCs w:val="20"/>
        </w:rPr>
      </w:pPr>
    </w:p>
    <w:p w14:paraId="47262A22" w14:textId="77777777" w:rsidR="00815B8B" w:rsidRPr="00815B8B" w:rsidRDefault="00815B8B" w:rsidP="00815B8B">
      <w:pPr>
        <w:tabs>
          <w:tab w:val="left" w:pos="0"/>
        </w:tabs>
        <w:spacing w:after="120" w:line="360" w:lineRule="auto"/>
        <w:jc w:val="both"/>
        <w:rPr>
          <w:sz w:val="20"/>
          <w:szCs w:val="20"/>
        </w:rPr>
      </w:pPr>
      <w:r w:rsidRPr="00815B8B">
        <w:rPr>
          <w:sz w:val="20"/>
          <w:szCs w:val="20"/>
          <w:lang w:val="bg-BG"/>
        </w:rPr>
        <w:tab/>
      </w:r>
      <w:proofErr w:type="gramStart"/>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roofErr w:type="gramEnd"/>
    </w:p>
    <w:p w14:paraId="47262A23"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47262A24" w14:textId="77777777" w:rsidR="00815B8B" w:rsidRPr="00815B8B" w:rsidRDefault="00815B8B" w:rsidP="00815B8B">
      <w:pPr>
        <w:shd w:val="clear" w:color="auto" w:fill="FFFFFF"/>
        <w:spacing w:line="276" w:lineRule="auto"/>
        <w:ind w:left="720"/>
        <w:jc w:val="both"/>
        <w:rPr>
          <w:sz w:val="20"/>
          <w:szCs w:val="20"/>
        </w:rPr>
      </w:pPr>
    </w:p>
    <w:p w14:paraId="47262A25" w14:textId="77777777" w:rsidR="00815B8B" w:rsidRPr="00815B8B" w:rsidRDefault="00815B8B" w:rsidP="00815B8B">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47262A26" w14:textId="77777777" w:rsidR="00815B8B" w:rsidRPr="00815B8B" w:rsidRDefault="00815B8B" w:rsidP="00815B8B">
      <w:pPr>
        <w:shd w:val="clear" w:color="auto" w:fill="FFFFFF"/>
        <w:spacing w:line="276" w:lineRule="auto"/>
        <w:jc w:val="both"/>
        <w:rPr>
          <w:b/>
          <w:sz w:val="20"/>
          <w:szCs w:val="20"/>
        </w:rPr>
      </w:pPr>
    </w:p>
    <w:p w14:paraId="47262A27"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7262A28" w14:textId="77777777" w:rsidR="00815B8B" w:rsidRPr="00815B8B" w:rsidRDefault="00815B8B" w:rsidP="00815B8B">
      <w:pPr>
        <w:keepLines/>
        <w:tabs>
          <w:tab w:val="left" w:pos="8931"/>
        </w:tabs>
        <w:spacing w:after="240"/>
        <w:jc w:val="both"/>
        <w:rPr>
          <w:rFonts w:ascii="Verdana" w:hAnsi="Verdana"/>
          <w:sz w:val="20"/>
          <w:szCs w:val="20"/>
          <w:lang w:val="bg-BG"/>
        </w:rPr>
      </w:pPr>
    </w:p>
    <w:p w14:paraId="47262A29"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47262A2A" w14:textId="77777777" w:rsidR="00815B8B" w:rsidRPr="00815B8B" w:rsidRDefault="00815B8B" w:rsidP="00815B8B">
      <w:pPr>
        <w:shd w:val="clear" w:color="auto" w:fill="FFFFFF"/>
        <w:spacing w:line="276" w:lineRule="auto"/>
        <w:jc w:val="right"/>
        <w:outlineLvl w:val="0"/>
        <w:rPr>
          <w:b/>
          <w:sz w:val="20"/>
          <w:szCs w:val="20"/>
        </w:rPr>
      </w:pPr>
    </w:p>
    <w:p w14:paraId="47262A2B" w14:textId="77777777" w:rsidR="00815B8B" w:rsidRPr="00815B8B" w:rsidRDefault="00815B8B" w:rsidP="00815B8B">
      <w:pPr>
        <w:shd w:val="clear" w:color="auto" w:fill="FFFFFF"/>
        <w:spacing w:line="276" w:lineRule="auto"/>
        <w:jc w:val="right"/>
        <w:outlineLvl w:val="0"/>
        <w:rPr>
          <w:b/>
          <w:sz w:val="20"/>
          <w:szCs w:val="20"/>
        </w:rPr>
      </w:pPr>
    </w:p>
    <w:p w14:paraId="47262A2C" w14:textId="77777777" w:rsidR="00815B8B" w:rsidRPr="00815B8B" w:rsidRDefault="00815B8B" w:rsidP="00815B8B">
      <w:pPr>
        <w:shd w:val="clear" w:color="auto" w:fill="FFFFFF"/>
        <w:spacing w:line="276" w:lineRule="auto"/>
        <w:jc w:val="right"/>
        <w:outlineLvl w:val="0"/>
        <w:rPr>
          <w:b/>
          <w:sz w:val="20"/>
          <w:szCs w:val="20"/>
        </w:rPr>
      </w:pPr>
    </w:p>
    <w:p w14:paraId="47262A2D" w14:textId="77777777" w:rsidR="00815B8B" w:rsidRPr="00815B8B" w:rsidRDefault="00815B8B" w:rsidP="00815B8B">
      <w:pPr>
        <w:shd w:val="clear" w:color="auto" w:fill="FFFFFF"/>
        <w:spacing w:line="276" w:lineRule="auto"/>
        <w:jc w:val="right"/>
        <w:outlineLvl w:val="0"/>
        <w:rPr>
          <w:b/>
          <w:sz w:val="20"/>
          <w:szCs w:val="20"/>
        </w:rPr>
      </w:pPr>
    </w:p>
    <w:p w14:paraId="47262A2E" w14:textId="77777777" w:rsidR="00815B8B" w:rsidRPr="00815B8B" w:rsidRDefault="00815B8B" w:rsidP="00815B8B">
      <w:pPr>
        <w:shd w:val="clear" w:color="auto" w:fill="FFFFFF"/>
        <w:spacing w:line="276" w:lineRule="auto"/>
        <w:jc w:val="right"/>
        <w:outlineLvl w:val="0"/>
        <w:rPr>
          <w:b/>
          <w:sz w:val="20"/>
          <w:szCs w:val="20"/>
        </w:rPr>
      </w:pPr>
    </w:p>
    <w:p w14:paraId="47262A2F" w14:textId="77777777" w:rsidR="00815B8B" w:rsidRPr="00815B8B" w:rsidRDefault="00815B8B" w:rsidP="00815B8B">
      <w:pPr>
        <w:shd w:val="clear" w:color="auto" w:fill="FFFFFF"/>
        <w:spacing w:line="276" w:lineRule="auto"/>
        <w:jc w:val="right"/>
        <w:outlineLvl w:val="0"/>
        <w:rPr>
          <w:b/>
          <w:sz w:val="20"/>
          <w:szCs w:val="20"/>
        </w:rPr>
      </w:pPr>
    </w:p>
    <w:p w14:paraId="47262A30" w14:textId="77777777" w:rsidR="00815B8B" w:rsidRPr="00815B8B" w:rsidRDefault="00815B8B" w:rsidP="00815B8B">
      <w:pPr>
        <w:shd w:val="clear" w:color="auto" w:fill="FFFFFF"/>
        <w:spacing w:line="276" w:lineRule="auto"/>
        <w:jc w:val="right"/>
        <w:outlineLvl w:val="0"/>
        <w:rPr>
          <w:b/>
          <w:sz w:val="20"/>
          <w:szCs w:val="20"/>
        </w:rPr>
      </w:pPr>
    </w:p>
    <w:p w14:paraId="47262A31" w14:textId="77777777" w:rsidR="00815B8B" w:rsidRPr="00815B8B" w:rsidRDefault="00815B8B" w:rsidP="00815B8B">
      <w:pPr>
        <w:shd w:val="clear" w:color="auto" w:fill="FFFFFF"/>
        <w:spacing w:line="276" w:lineRule="auto"/>
        <w:jc w:val="right"/>
        <w:outlineLvl w:val="0"/>
        <w:rPr>
          <w:b/>
          <w:sz w:val="20"/>
          <w:szCs w:val="20"/>
        </w:rPr>
      </w:pPr>
    </w:p>
    <w:p w14:paraId="47262A32" w14:textId="77777777" w:rsidR="00815B8B" w:rsidRPr="00815B8B" w:rsidRDefault="00815B8B" w:rsidP="00815B8B">
      <w:pPr>
        <w:spacing w:after="200" w:line="276" w:lineRule="auto"/>
        <w:rPr>
          <w:b/>
          <w:sz w:val="20"/>
          <w:szCs w:val="20"/>
        </w:rPr>
      </w:pPr>
      <w:r w:rsidRPr="00815B8B">
        <w:rPr>
          <w:b/>
          <w:sz w:val="20"/>
          <w:szCs w:val="20"/>
        </w:rPr>
        <w:br w:type="page"/>
      </w: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A53841" w:rsidRDefault="00A53841" w:rsidP="00A53841">
      <w:pPr>
        <w:shd w:val="clear" w:color="auto" w:fill="FFFFFF"/>
        <w:spacing w:line="276" w:lineRule="auto"/>
        <w:jc w:val="right"/>
        <w:outlineLvl w:val="0"/>
        <w:rPr>
          <w:b/>
          <w:sz w:val="20"/>
          <w:szCs w:val="20"/>
        </w:rPr>
      </w:pPr>
      <w:r w:rsidRPr="00A53841">
        <w:rPr>
          <w:b/>
          <w:sz w:val="20"/>
          <w:szCs w:val="20"/>
          <w:lang w:val="bg-BG"/>
        </w:rPr>
        <w:t>О</w:t>
      </w:r>
      <w:r w:rsidRPr="00A53841">
        <w:rPr>
          <w:b/>
          <w:sz w:val="20"/>
          <w:szCs w:val="20"/>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47262A36" w14:textId="77777777" w:rsidR="00A53841" w:rsidRPr="00A53841" w:rsidRDefault="00A53841" w:rsidP="00A53841">
      <w:pPr>
        <w:spacing w:after="200" w:line="276" w:lineRule="auto"/>
        <w:jc w:val="center"/>
        <w:rPr>
          <w:rFonts w:ascii="Verdana" w:eastAsiaTheme="minorHAnsi" w:hAnsi="Verdana" w:cstheme="minorBidi"/>
          <w:b/>
          <w:bCs/>
          <w:sz w:val="20"/>
          <w:szCs w:val="20"/>
          <w:lang w:val="bg-BG" w:bidi="bg-BG"/>
        </w:rPr>
      </w:pPr>
      <w:bookmarkStart w:id="23" w:name="bookmark0"/>
      <w:r w:rsidRPr="00A53841">
        <w:rPr>
          <w:rFonts w:ascii="Verdana" w:eastAsiaTheme="minorHAnsi" w:hAnsi="Verdana" w:cstheme="minorBidi"/>
          <w:b/>
          <w:bCs/>
          <w:sz w:val="20"/>
          <w:szCs w:val="20"/>
          <w:lang w:val="bg-BG" w:bidi="bg-BG"/>
        </w:rPr>
        <w:t>ДЕКЛАРАЦИЯ</w:t>
      </w:r>
      <w:bookmarkEnd w:id="23"/>
    </w:p>
    <w:p w14:paraId="47262A37" w14:textId="77777777" w:rsidR="00A53841" w:rsidRPr="00A53841" w:rsidRDefault="00A53841" w:rsidP="00A53841">
      <w:pPr>
        <w:spacing w:after="200" w:line="276" w:lineRule="auto"/>
        <w:jc w:val="both"/>
        <w:rPr>
          <w:rFonts w:ascii="Verdana" w:eastAsiaTheme="minorHAnsi" w:hAnsi="Verdana" w:cstheme="minorBidi"/>
          <w:sz w:val="20"/>
          <w:szCs w:val="20"/>
          <w:lang w:val="bg-BG" w:bidi="bg-BG"/>
        </w:rPr>
      </w:pPr>
      <w:bookmarkStart w:id="24" w:name="bookmark1"/>
      <w:r w:rsidRPr="00A538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24"/>
    </w:p>
    <w:p w14:paraId="47262A38" w14:textId="77777777" w:rsidR="00A53841" w:rsidRPr="00A53841" w:rsidRDefault="00A53841" w:rsidP="00A53841">
      <w:pPr>
        <w:jc w:val="both"/>
        <w:rPr>
          <w:rFonts w:ascii="Verdana" w:hAnsi="Verdana"/>
          <w:sz w:val="20"/>
          <w:szCs w:val="20"/>
        </w:rPr>
      </w:pPr>
      <w:r w:rsidRPr="00A53841">
        <w:rPr>
          <w:rFonts w:ascii="Verdana" w:hAnsi="Verdana"/>
          <w:sz w:val="20"/>
          <w:szCs w:val="20"/>
        </w:rPr>
        <w:t xml:space="preserve">Долуподписаният/ата/ </w:t>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t>,</w:t>
      </w:r>
    </w:p>
    <w:p w14:paraId="47262A39" w14:textId="77777777" w:rsidR="00A53841" w:rsidRPr="00A53841" w:rsidRDefault="00A53841" w:rsidP="00A53841">
      <w:pPr>
        <w:jc w:val="center"/>
        <w:rPr>
          <w:rFonts w:ascii="Verdana" w:hAnsi="Verdana"/>
          <w:sz w:val="20"/>
          <w:szCs w:val="20"/>
          <w:vertAlign w:val="superscript"/>
        </w:rPr>
      </w:pPr>
      <w:r w:rsidRPr="00A53841">
        <w:rPr>
          <w:rFonts w:ascii="Verdana" w:hAnsi="Verdana"/>
          <w:sz w:val="20"/>
          <w:szCs w:val="20"/>
          <w:vertAlign w:val="superscript"/>
        </w:rPr>
        <w:t>/собствено бащино фамилно име /</w:t>
      </w:r>
    </w:p>
    <w:p w14:paraId="47262A3A" w14:textId="77777777" w:rsidR="00A53841" w:rsidRPr="00A53841" w:rsidRDefault="00A53841" w:rsidP="00A53841">
      <w:pPr>
        <w:jc w:val="both"/>
        <w:rPr>
          <w:rFonts w:ascii="Verdana" w:hAnsi="Verdana"/>
          <w:sz w:val="20"/>
          <w:szCs w:val="20"/>
        </w:rPr>
      </w:pPr>
    </w:p>
    <w:p w14:paraId="47262A3B" w14:textId="77777777" w:rsidR="00A53841" w:rsidRPr="00A53841" w:rsidRDefault="00A53841" w:rsidP="00A53841">
      <w:pPr>
        <w:widowControl w:val="0"/>
        <w:autoSpaceDE w:val="0"/>
        <w:autoSpaceDN w:val="0"/>
        <w:adjustRightInd w:val="0"/>
        <w:jc w:val="both"/>
        <w:rPr>
          <w:rFonts w:ascii="Verdana" w:hAnsi="Verdana"/>
          <w:sz w:val="20"/>
          <w:szCs w:val="20"/>
          <w:lang w:val="bg-BG"/>
        </w:rPr>
      </w:pPr>
      <w:proofErr w:type="gramStart"/>
      <w:r w:rsidRPr="00A53841">
        <w:rPr>
          <w:rFonts w:ascii="Verdana" w:hAnsi="Verdana"/>
          <w:sz w:val="20"/>
          <w:szCs w:val="20"/>
        </w:rPr>
        <w:t>в</w:t>
      </w:r>
      <w:proofErr w:type="gramEnd"/>
      <w:r w:rsidRPr="00A53841">
        <w:rPr>
          <w:rFonts w:ascii="Verdana" w:hAnsi="Verdana"/>
          <w:sz w:val="20"/>
          <w:szCs w:val="20"/>
        </w:rPr>
        <w:t xml:space="preserve"> качеството си на  </w:t>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lang w:val="bg-BG"/>
        </w:rPr>
        <w:t>…………………………………………………………………………………...</w:t>
      </w:r>
    </w:p>
    <w:p w14:paraId="47262A3C" w14:textId="77777777" w:rsidR="00A53841" w:rsidRPr="00A53841" w:rsidRDefault="00A53841" w:rsidP="00A53841">
      <w:pPr>
        <w:widowControl w:val="0"/>
        <w:autoSpaceDE w:val="0"/>
        <w:autoSpaceDN w:val="0"/>
        <w:adjustRightInd w:val="0"/>
        <w:jc w:val="center"/>
        <w:rPr>
          <w:rFonts w:ascii="Verdana" w:hAnsi="Verdana"/>
          <w:sz w:val="20"/>
          <w:szCs w:val="20"/>
          <w:vertAlign w:val="superscript"/>
        </w:rPr>
      </w:pPr>
      <w:r w:rsidRPr="00A53841">
        <w:rPr>
          <w:rFonts w:ascii="Verdana" w:hAnsi="Verdana"/>
          <w:i/>
          <w:sz w:val="20"/>
          <w:szCs w:val="20"/>
          <w:vertAlign w:val="superscript"/>
        </w:rPr>
        <w:t>/посочва се качеството на лицет</w:t>
      </w:r>
      <w:r w:rsidRPr="00A53841">
        <w:rPr>
          <w:rFonts w:ascii="Verdana" w:hAnsi="Verdana"/>
          <w:i/>
          <w:sz w:val="20"/>
          <w:szCs w:val="20"/>
          <w:vertAlign w:val="superscript"/>
          <w:lang w:val="bg-BG"/>
        </w:rPr>
        <w:t>о</w:t>
      </w:r>
      <w:r w:rsidRPr="00A53841">
        <w:rPr>
          <w:rFonts w:ascii="Verdana" w:hAnsi="Verdana"/>
          <w:sz w:val="20"/>
          <w:szCs w:val="20"/>
          <w:vertAlign w:val="superscript"/>
        </w:rPr>
        <w:t>/</w:t>
      </w:r>
    </w:p>
    <w:p w14:paraId="47262A3D" w14:textId="77777777" w:rsidR="00A53841" w:rsidRPr="00A53841" w:rsidRDefault="00A53841" w:rsidP="00A53841">
      <w:pPr>
        <w:spacing w:after="200" w:line="276" w:lineRule="auto"/>
        <w:jc w:val="both"/>
        <w:rPr>
          <w:rFonts w:ascii="Verdana" w:hAnsi="Verdana"/>
          <w:sz w:val="20"/>
          <w:szCs w:val="20"/>
          <w:lang w:val="bg-BG"/>
        </w:rPr>
      </w:pPr>
      <w:proofErr w:type="gramStart"/>
      <w:r w:rsidRPr="00A53841">
        <w:rPr>
          <w:rFonts w:ascii="Verdana" w:hAnsi="Verdana"/>
          <w:sz w:val="20"/>
          <w:szCs w:val="20"/>
        </w:rPr>
        <w:t>в</w:t>
      </w:r>
      <w:proofErr w:type="gramEnd"/>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p>
    <w:p w14:paraId="47262A3E" w14:textId="77777777" w:rsidR="00A53841" w:rsidRPr="00A53841" w:rsidRDefault="00A53841" w:rsidP="00A53841">
      <w:pPr>
        <w:spacing w:after="200" w:line="276" w:lineRule="auto"/>
        <w:jc w:val="both"/>
        <w:rPr>
          <w:rFonts w:ascii="Verdana" w:hAnsi="Verdana"/>
          <w:sz w:val="20"/>
          <w:szCs w:val="20"/>
          <w:lang w:val="bg-BG"/>
        </w:rPr>
      </w:pPr>
    </w:p>
    <w:p w14:paraId="02767547" w14:textId="77777777" w:rsidR="00443C0A" w:rsidRDefault="00A53841" w:rsidP="00443C0A">
      <w:pPr>
        <w:spacing w:after="200" w:line="276" w:lineRule="auto"/>
        <w:jc w:val="both"/>
        <w:rPr>
          <w:rFonts w:ascii="Verdana" w:hAnsi="Verdana"/>
          <w:b/>
          <w:sz w:val="20"/>
          <w:szCs w:val="20"/>
          <w:lang w:val="bg-BG"/>
        </w:rPr>
      </w:pPr>
      <w:r w:rsidRPr="00A538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w:t>
      </w:r>
      <w:r w:rsidR="00D114C1">
        <w:rPr>
          <w:rFonts w:ascii="Verdana" w:eastAsiaTheme="minorHAnsi" w:hAnsi="Verdana" w:cstheme="minorBidi"/>
          <w:sz w:val="20"/>
          <w:szCs w:val="20"/>
          <w:lang w:val="bg-BG" w:bidi="bg-BG"/>
        </w:rPr>
        <w:t>71</w:t>
      </w:r>
      <w:r w:rsidRPr="00A53841">
        <w:rPr>
          <w:rFonts w:ascii="Verdana" w:eastAsiaTheme="minorHAnsi" w:hAnsi="Verdana" w:cstheme="minorBidi"/>
          <w:sz w:val="20"/>
          <w:szCs w:val="20"/>
          <w:lang w:val="bg-BG" w:bidi="bg-BG"/>
        </w:rPr>
        <w:t xml:space="preserve"> и предмет </w:t>
      </w:r>
      <w:r w:rsidR="00443C0A" w:rsidRPr="00443C0A">
        <w:rPr>
          <w:rFonts w:ascii="Verdana" w:hAnsi="Verdana"/>
          <w:b/>
          <w:sz w:val="20"/>
          <w:szCs w:val="20"/>
          <w:lang w:val="bg-BG"/>
        </w:rPr>
        <w:t>„Рамково споразумение за финансиране на закупуване на МПС и оборудване чрез финансов лизинг“</w:t>
      </w:r>
    </w:p>
    <w:p w14:paraId="47262A40" w14:textId="157DE802" w:rsidR="00A53841" w:rsidRPr="00A53841" w:rsidRDefault="00A53841" w:rsidP="00443C0A">
      <w:pPr>
        <w:spacing w:after="200" w:line="276" w:lineRule="auto"/>
        <w:jc w:val="both"/>
        <w:rPr>
          <w:rFonts w:ascii="Verdana" w:hAnsi="Verdana"/>
          <w:b/>
          <w:sz w:val="20"/>
          <w:szCs w:val="20"/>
        </w:rPr>
      </w:pPr>
      <w:r w:rsidRPr="00A53841">
        <w:rPr>
          <w:rFonts w:ascii="Verdana" w:hAnsi="Verdana"/>
          <w:b/>
          <w:sz w:val="20"/>
          <w:szCs w:val="20"/>
        </w:rPr>
        <w:t>Д Е К Л А Р И Р А М, ЧЕ:</w:t>
      </w:r>
    </w:p>
    <w:p w14:paraId="47262A41" w14:textId="77777777" w:rsidR="00A53841" w:rsidRPr="00A53841" w:rsidRDefault="00A53841" w:rsidP="00A53841">
      <w:pPr>
        <w:spacing w:after="200" w:line="276" w:lineRule="auto"/>
        <w:jc w:val="both"/>
        <w:rPr>
          <w:rFonts w:ascii="Verdana" w:eastAsiaTheme="minorHAnsi" w:hAnsi="Verdana" w:cstheme="minorBidi"/>
          <w:b/>
          <w:bCs/>
          <w:sz w:val="20"/>
          <w:szCs w:val="20"/>
          <w:lang w:val="bg-BG" w:bidi="bg-BG"/>
        </w:rPr>
      </w:pPr>
    </w:p>
    <w:p w14:paraId="47262A42" w14:textId="77777777" w:rsidR="00A53841" w:rsidRPr="00A53841" w:rsidRDefault="00A53841" w:rsidP="00A53841">
      <w:pPr>
        <w:spacing w:after="200" w:line="276" w:lineRule="auto"/>
        <w:jc w:val="both"/>
        <w:rPr>
          <w:rFonts w:ascii="Verdana" w:eastAsiaTheme="minorHAnsi" w:hAnsi="Verdana" w:cstheme="minorBidi"/>
          <w:sz w:val="20"/>
          <w:szCs w:val="20"/>
          <w:lang w:val="bg-BG" w:bidi="bg-BG"/>
        </w:rPr>
      </w:pPr>
      <w:r w:rsidRPr="00A53841">
        <w:rPr>
          <w:rFonts w:ascii="Verdana" w:eastAsiaTheme="minorHAnsi" w:hAnsi="Verdana" w:cstheme="minorBidi"/>
          <w:b/>
          <w:bCs/>
          <w:sz w:val="20"/>
          <w:szCs w:val="20"/>
          <w:lang w:val="bg-BG" w:bidi="bg-BG"/>
        </w:rPr>
        <w:t xml:space="preserve">Правно-организационна форма е: </w:t>
      </w:r>
      <w:r w:rsidRPr="00A53841">
        <w:rPr>
          <w:rFonts w:ascii="Verdana" w:eastAsiaTheme="minorHAnsi" w:hAnsi="Verdana" w:cstheme="minorBidi"/>
          <w:sz w:val="20"/>
          <w:szCs w:val="20"/>
          <w:lang w:val="bg-BG" w:bidi="bg-BG"/>
        </w:rPr>
        <w:t xml:space="preserve">………………………………………… </w:t>
      </w:r>
    </w:p>
    <w:p w14:paraId="47262A43" w14:textId="77777777" w:rsidR="00A53841" w:rsidRPr="00A53841" w:rsidRDefault="00A53841" w:rsidP="00A53841">
      <w:pPr>
        <w:spacing w:after="200" w:line="276" w:lineRule="auto"/>
        <w:jc w:val="both"/>
        <w:rPr>
          <w:rFonts w:ascii="Verdana" w:eastAsiaTheme="minorHAnsi" w:hAnsi="Verdana" w:cstheme="minorBidi"/>
          <w:sz w:val="20"/>
          <w:szCs w:val="20"/>
          <w:lang w:val="bg-BG" w:bidi="bg-BG"/>
        </w:rPr>
      </w:pPr>
      <w:r w:rsidRPr="00A53841">
        <w:rPr>
          <w:rFonts w:ascii="Verdana" w:eastAsiaTheme="minorHAnsi" w:hAnsi="Verdana" w:cstheme="minorBidi"/>
          <w:b/>
          <w:bCs/>
          <w:sz w:val="20"/>
          <w:szCs w:val="20"/>
          <w:lang w:val="bg-BG" w:bidi="bg-BG"/>
        </w:rPr>
        <w:t xml:space="preserve">Всички задължени лица по </w:t>
      </w:r>
      <w:r w:rsidRPr="00A53841">
        <w:rPr>
          <w:rFonts w:ascii="Verdana" w:eastAsiaTheme="minorHAnsi" w:hAnsi="Verdana" w:cstheme="minorBidi"/>
          <w:sz w:val="20"/>
          <w:szCs w:val="20"/>
          <w:lang w:val="bg-BG" w:bidi="bg-BG"/>
        </w:rPr>
        <w:t>смисъла на чл. 54, ал. 2 и чл. 55, ал. 3 от ЗОП са следните:</w:t>
      </w:r>
    </w:p>
    <w:p w14:paraId="47262A44" w14:textId="77777777" w:rsidR="00A53841" w:rsidRPr="00A53841" w:rsidRDefault="00A53841" w:rsidP="00A53841">
      <w:pPr>
        <w:numPr>
          <w:ilvl w:val="0"/>
          <w:numId w:val="30"/>
        </w:numPr>
        <w:spacing w:after="200" w:line="276" w:lineRule="auto"/>
        <w:contextualSpacing/>
        <w:jc w:val="both"/>
        <w:rPr>
          <w:rFonts w:ascii="Verdana" w:eastAsiaTheme="minorHAnsi" w:hAnsi="Verdana" w:cstheme="minorBidi"/>
          <w:b/>
          <w:bCs/>
          <w:sz w:val="20"/>
          <w:szCs w:val="20"/>
          <w:lang w:val="bg-BG" w:bidi="bg-BG"/>
        </w:rPr>
      </w:pPr>
      <w:r w:rsidRPr="00A53841">
        <w:rPr>
          <w:rFonts w:ascii="Verdana" w:eastAsiaTheme="minorHAnsi" w:hAnsi="Verdana" w:cstheme="minorBidi"/>
          <w:b/>
          <w:sz w:val="20"/>
          <w:szCs w:val="20"/>
          <w:lang w:val="bg-BG" w:bidi="bg-BG"/>
        </w:rPr>
        <w:t>лицата</w:t>
      </w:r>
      <w:r w:rsidRPr="00A53841">
        <w:rPr>
          <w:rFonts w:ascii="Verdana" w:eastAsiaTheme="minorHAnsi" w:hAnsi="Verdana" w:cstheme="minorBidi"/>
          <w:sz w:val="20"/>
          <w:szCs w:val="20"/>
          <w:lang w:val="bg-BG" w:bidi="bg-BG"/>
        </w:rPr>
        <w:t xml:space="preserve">, </w:t>
      </w:r>
      <w:r w:rsidRPr="00A53841">
        <w:rPr>
          <w:rFonts w:ascii="Verdana" w:eastAsiaTheme="minorHAnsi" w:hAnsi="Verdana" w:cstheme="minorBidi"/>
          <w:b/>
          <w:bCs/>
          <w:sz w:val="20"/>
          <w:szCs w:val="20"/>
          <w:lang w:val="bg-BG" w:bidi="bg-BG"/>
        </w:rPr>
        <w:t>които представляват участника са:…………………………………</w:t>
      </w:r>
    </w:p>
    <w:p w14:paraId="47262A45" w14:textId="77777777" w:rsidR="00A53841" w:rsidRPr="00A53841" w:rsidRDefault="00A53841" w:rsidP="00A53841">
      <w:pPr>
        <w:numPr>
          <w:ilvl w:val="0"/>
          <w:numId w:val="30"/>
        </w:numPr>
        <w:spacing w:after="200" w:line="276" w:lineRule="auto"/>
        <w:contextualSpacing/>
        <w:jc w:val="both"/>
        <w:rPr>
          <w:rFonts w:ascii="Verdana" w:eastAsiaTheme="minorHAnsi" w:hAnsi="Verdana" w:cstheme="minorBidi"/>
          <w:b/>
          <w:bCs/>
          <w:sz w:val="20"/>
          <w:szCs w:val="20"/>
          <w:lang w:val="bg-BG" w:bidi="bg-BG"/>
        </w:rPr>
      </w:pPr>
      <w:r w:rsidRPr="00A53841">
        <w:rPr>
          <w:rFonts w:ascii="Verdana" w:eastAsiaTheme="minorHAnsi" w:hAnsi="Verdana" w:cstheme="minorBidi"/>
          <w:b/>
          <w:bCs/>
          <w:sz w:val="20"/>
          <w:szCs w:val="20"/>
          <w:lang w:val="bg-BG" w:bidi="bg-BG"/>
        </w:rPr>
        <w:t xml:space="preserve">лицата, които са членове на управителни и </w:t>
      </w:r>
      <w:r w:rsidRPr="00A53841">
        <w:rPr>
          <w:rFonts w:ascii="Verdana" w:eastAsiaTheme="minorHAnsi" w:hAnsi="Verdana" w:cstheme="minorBidi"/>
          <w:sz w:val="20"/>
          <w:szCs w:val="20"/>
          <w:lang w:val="bg-BG" w:bidi="bg-BG"/>
        </w:rPr>
        <w:t xml:space="preserve">надзорни </w:t>
      </w:r>
      <w:r w:rsidRPr="00A53841">
        <w:rPr>
          <w:rFonts w:ascii="Verdana" w:eastAsiaTheme="minorHAnsi" w:hAnsi="Verdana" w:cstheme="minorBidi"/>
          <w:b/>
          <w:bCs/>
          <w:sz w:val="20"/>
          <w:szCs w:val="20"/>
          <w:lang w:val="bg-BG" w:bidi="bg-BG"/>
        </w:rPr>
        <w:t>органи на участника са:………………………………………………………………………………………………..</w:t>
      </w:r>
    </w:p>
    <w:p w14:paraId="47262A46" w14:textId="77777777" w:rsidR="00A53841" w:rsidRPr="00A53841" w:rsidRDefault="00A53841" w:rsidP="00A53841">
      <w:pPr>
        <w:numPr>
          <w:ilvl w:val="0"/>
          <w:numId w:val="30"/>
        </w:numPr>
        <w:spacing w:after="200" w:line="276" w:lineRule="auto"/>
        <w:contextualSpacing/>
        <w:jc w:val="both"/>
        <w:rPr>
          <w:rFonts w:ascii="Verdana" w:eastAsiaTheme="minorHAnsi" w:hAnsi="Verdana" w:cstheme="minorBidi"/>
          <w:b/>
          <w:bCs/>
          <w:sz w:val="20"/>
          <w:szCs w:val="20"/>
          <w:lang w:val="bg-BG" w:bidi="bg-BG"/>
        </w:rPr>
      </w:pPr>
      <w:r w:rsidRPr="00A53841">
        <w:rPr>
          <w:rFonts w:ascii="Verdana" w:eastAsiaTheme="minorHAnsi" w:hAnsi="Verdana" w:cstheme="minorBidi"/>
          <w:sz w:val="20"/>
          <w:szCs w:val="20"/>
          <w:lang w:val="bg-BG" w:bidi="bg-BG"/>
        </w:rPr>
        <w:t xml:space="preserve">други лица </w:t>
      </w:r>
      <w:r w:rsidRPr="00A53841">
        <w:rPr>
          <w:rFonts w:ascii="Verdana" w:eastAsiaTheme="minorHAnsi" w:hAnsi="Verdana" w:cstheme="minorBidi"/>
          <w:b/>
          <w:bCs/>
          <w:sz w:val="20"/>
          <w:szCs w:val="20"/>
          <w:lang w:val="bg-BG" w:bidi="bg-BG"/>
        </w:rPr>
        <w:t xml:space="preserve">със статут, който им позволява да </w:t>
      </w:r>
      <w:r w:rsidRPr="00A53841">
        <w:rPr>
          <w:rFonts w:ascii="Verdana" w:eastAsiaTheme="minorHAnsi" w:hAnsi="Verdana" w:cstheme="minorBidi"/>
          <w:sz w:val="20"/>
          <w:szCs w:val="20"/>
          <w:lang w:val="bg-BG" w:bidi="bg-BG"/>
        </w:rPr>
        <w:t xml:space="preserve">влияят </w:t>
      </w:r>
      <w:r w:rsidRPr="00A53841">
        <w:rPr>
          <w:rFonts w:ascii="Verdana" w:eastAsiaTheme="minorHAnsi" w:hAnsi="Verdana" w:cstheme="minorBidi"/>
          <w:b/>
          <w:bCs/>
          <w:sz w:val="20"/>
          <w:szCs w:val="20"/>
          <w:lang w:val="bg-BG" w:bidi="bg-BG"/>
        </w:rPr>
        <w:t xml:space="preserve">пряко върху дейността на </w:t>
      </w:r>
      <w:r w:rsidRPr="00A53841">
        <w:rPr>
          <w:rFonts w:ascii="Verdana" w:eastAsiaTheme="minorHAnsi" w:hAnsi="Verdana" w:cstheme="minorBidi"/>
          <w:sz w:val="20"/>
          <w:szCs w:val="20"/>
          <w:lang w:val="bg-BG" w:bidi="bg-BG"/>
        </w:rPr>
        <w:t xml:space="preserve">предприятието по </w:t>
      </w:r>
      <w:r w:rsidRPr="00A53841">
        <w:rPr>
          <w:rFonts w:ascii="Verdana" w:eastAsiaTheme="minorHAnsi" w:hAnsi="Verdana" w:cstheme="minorBidi"/>
          <w:b/>
          <w:bCs/>
          <w:sz w:val="20"/>
          <w:szCs w:val="20"/>
          <w:lang w:val="bg-BG" w:bidi="bg-BG"/>
        </w:rPr>
        <w:t xml:space="preserve">начин, еквивалентен на този, </w:t>
      </w:r>
      <w:r w:rsidRPr="00A53841">
        <w:rPr>
          <w:rFonts w:ascii="Verdana" w:eastAsiaTheme="minorHAnsi" w:hAnsi="Verdana" w:cstheme="minorBidi"/>
          <w:sz w:val="20"/>
          <w:szCs w:val="20"/>
          <w:lang w:val="bg-BG" w:bidi="bg-BG"/>
        </w:rPr>
        <w:t xml:space="preserve">валиден за </w:t>
      </w:r>
      <w:r w:rsidRPr="00A53841">
        <w:rPr>
          <w:rFonts w:ascii="Verdana" w:eastAsiaTheme="minorHAnsi" w:hAnsi="Verdana" w:cstheme="minorBidi"/>
          <w:b/>
          <w:bCs/>
          <w:sz w:val="20"/>
          <w:szCs w:val="20"/>
          <w:lang w:val="bg-BG" w:bidi="bg-BG"/>
        </w:rPr>
        <w:t xml:space="preserve">представляващите го лица, членовете </w:t>
      </w:r>
      <w:r w:rsidRPr="00A53841">
        <w:rPr>
          <w:rFonts w:ascii="Verdana" w:eastAsiaTheme="minorHAnsi" w:hAnsi="Verdana" w:cstheme="minorBidi"/>
          <w:sz w:val="20"/>
          <w:szCs w:val="20"/>
          <w:lang w:val="bg-BG" w:bidi="bg-BG"/>
        </w:rPr>
        <w:t xml:space="preserve">на </w:t>
      </w:r>
      <w:r w:rsidRPr="00A53841">
        <w:rPr>
          <w:rFonts w:ascii="Verdana" w:eastAsiaTheme="minorHAnsi" w:hAnsi="Verdana" w:cstheme="minorBidi"/>
          <w:b/>
          <w:bCs/>
          <w:sz w:val="20"/>
          <w:szCs w:val="20"/>
          <w:lang w:val="bg-BG" w:bidi="bg-BG"/>
        </w:rPr>
        <w:t xml:space="preserve">управителните или надзорните органи </w:t>
      </w:r>
      <w:r w:rsidRPr="00A53841">
        <w:rPr>
          <w:rFonts w:ascii="Verdana" w:eastAsiaTheme="minorHAnsi" w:hAnsi="Verdana" w:cstheme="minorBidi"/>
          <w:sz w:val="20"/>
          <w:szCs w:val="20"/>
          <w:lang w:val="bg-BG" w:bidi="bg-BG"/>
        </w:rPr>
        <w:t>са: ……………………………………………………………………………………………….</w:t>
      </w:r>
    </w:p>
    <w:p w14:paraId="47262A47" w14:textId="77777777" w:rsidR="00A53841" w:rsidRPr="00A53841" w:rsidRDefault="00A53841" w:rsidP="00A53841">
      <w:pPr>
        <w:spacing w:after="200" w:line="276" w:lineRule="auto"/>
        <w:jc w:val="both"/>
        <w:rPr>
          <w:rFonts w:ascii="Verdana" w:eastAsiaTheme="minorHAnsi" w:hAnsi="Verdana" w:cstheme="minorBidi"/>
          <w:bCs/>
          <w:sz w:val="20"/>
          <w:szCs w:val="20"/>
          <w:lang w:val="bg-BG" w:bidi="bg-BG"/>
        </w:rPr>
      </w:pPr>
      <w:r w:rsidRPr="00A53841">
        <w:rPr>
          <w:rFonts w:ascii="Verdana" w:eastAsiaTheme="minorHAnsi" w:hAnsi="Verdana" w:cstheme="minorBidi"/>
          <w:sz w:val="20"/>
          <w:szCs w:val="20"/>
          <w:lang w:val="bg-BG" w:bidi="bg-BG"/>
        </w:rPr>
        <w:t xml:space="preserve">Известна ми </w:t>
      </w:r>
      <w:r w:rsidRPr="00A53841">
        <w:rPr>
          <w:rFonts w:ascii="Verdana" w:eastAsiaTheme="minorHAnsi" w:hAnsi="Verdana" w:cstheme="minorBidi"/>
          <w:bCs/>
          <w:sz w:val="20"/>
          <w:szCs w:val="20"/>
          <w:lang w:val="bg-BG" w:bidi="bg-BG"/>
        </w:rPr>
        <w:t xml:space="preserve">е отговорността </w:t>
      </w:r>
      <w:r w:rsidRPr="00A53841">
        <w:rPr>
          <w:rFonts w:ascii="Verdana" w:eastAsiaTheme="minorHAnsi" w:hAnsi="Verdana" w:cstheme="minorBidi"/>
          <w:sz w:val="20"/>
          <w:szCs w:val="20"/>
          <w:lang w:val="bg-BG" w:bidi="bg-BG"/>
        </w:rPr>
        <w:t xml:space="preserve">по чл.313 </w:t>
      </w:r>
      <w:r w:rsidRPr="00A53841">
        <w:rPr>
          <w:rFonts w:ascii="Verdana" w:eastAsiaTheme="minorHAnsi" w:hAnsi="Verdana" w:cstheme="minorBidi"/>
          <w:bCs/>
          <w:sz w:val="20"/>
          <w:szCs w:val="20"/>
          <w:lang w:val="bg-BG" w:bidi="bg-BG"/>
        </w:rPr>
        <w:t>от Наказателния кодекс за посочване на неверни Данни.</w:t>
      </w:r>
    </w:p>
    <w:p w14:paraId="47262A48" w14:textId="77777777" w:rsidR="00A53841" w:rsidRPr="00A53841" w:rsidRDefault="00A53841" w:rsidP="00A53841">
      <w:pPr>
        <w:tabs>
          <w:tab w:val="left" w:pos="6072"/>
        </w:tabs>
        <w:spacing w:after="200" w:line="276" w:lineRule="auto"/>
        <w:rPr>
          <w:rFonts w:ascii="Verdana" w:eastAsiaTheme="minorHAnsi" w:hAnsi="Verdana" w:cstheme="minorBidi"/>
          <w:bCs/>
          <w:sz w:val="20"/>
          <w:szCs w:val="20"/>
          <w:u w:val="single"/>
          <w:lang w:val="bg-BG" w:bidi="bg-BG"/>
        </w:rPr>
      </w:pPr>
      <w:bookmarkStart w:id="25" w:name="bookmark5"/>
      <w:r w:rsidRPr="00A538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47262A49" w14:textId="77777777" w:rsidR="00A53841" w:rsidRPr="00A53841" w:rsidRDefault="00A53841" w:rsidP="00A53841">
      <w:pPr>
        <w:tabs>
          <w:tab w:val="left" w:pos="6072"/>
        </w:tabs>
        <w:spacing w:after="200" w:line="276" w:lineRule="auto"/>
        <w:rPr>
          <w:rFonts w:ascii="Verdana" w:eastAsiaTheme="minorHAnsi" w:hAnsi="Verdana" w:cstheme="minorBidi"/>
          <w:b/>
          <w:bCs/>
          <w:sz w:val="20"/>
          <w:szCs w:val="20"/>
          <w:lang w:val="bg-BG" w:bidi="bg-BG"/>
        </w:rPr>
      </w:pPr>
    </w:p>
    <w:bookmarkEnd w:id="25"/>
    <w:p w14:paraId="47262A4A" w14:textId="77777777" w:rsidR="00A53841" w:rsidRPr="00A53841" w:rsidRDefault="00A53841" w:rsidP="00A53841">
      <w:pPr>
        <w:keepLines/>
        <w:spacing w:after="240"/>
        <w:jc w:val="both"/>
        <w:rPr>
          <w:rFonts w:ascii="Verdana" w:hAnsi="Verdana"/>
          <w:b/>
          <w:sz w:val="20"/>
          <w:szCs w:val="20"/>
          <w:lang w:val="bg-BG"/>
        </w:rPr>
      </w:pPr>
      <w:r w:rsidRPr="00A53841">
        <w:rPr>
          <w:rFonts w:ascii="Verdana" w:hAnsi="Verdana"/>
          <w:b/>
          <w:sz w:val="20"/>
          <w:szCs w:val="20"/>
          <w:lang w:val="bg-BG"/>
        </w:rPr>
        <w:t>Подпис: ....................................</w:t>
      </w:r>
      <w:r w:rsidRPr="00A53841">
        <w:rPr>
          <w:rFonts w:ascii="Verdana" w:hAnsi="Verdana"/>
          <w:b/>
          <w:sz w:val="20"/>
          <w:szCs w:val="20"/>
          <w:lang w:val="bg-BG"/>
        </w:rPr>
        <w:tab/>
        <w:t>Дата:....................................</w:t>
      </w:r>
    </w:p>
    <w:p w14:paraId="47262A4B" w14:textId="77777777" w:rsidR="00A53841" w:rsidRPr="00A53841" w:rsidRDefault="00A53841" w:rsidP="00A53841">
      <w:pPr>
        <w:spacing w:after="200" w:line="276" w:lineRule="auto"/>
        <w:rPr>
          <w:rFonts w:ascii="Verdana" w:eastAsiaTheme="minorHAnsi" w:hAnsi="Verdana" w:cstheme="minorBidi"/>
          <w:sz w:val="20"/>
          <w:szCs w:val="20"/>
          <w:lang w:val="bg-BG" w:bidi="bg-BG"/>
        </w:rPr>
      </w:pPr>
    </w:p>
    <w:p w14:paraId="14B5718B" w14:textId="77777777" w:rsidR="00D6101A" w:rsidRDefault="00D6101A" w:rsidP="00D6101A">
      <w:pPr>
        <w:overflowPunct w:val="0"/>
        <w:autoSpaceDE w:val="0"/>
        <w:autoSpaceDN w:val="0"/>
        <w:adjustRightInd w:val="0"/>
        <w:spacing w:before="60" w:after="60"/>
        <w:ind w:left="-57" w:firstLine="57"/>
        <w:jc w:val="center"/>
        <w:outlineLvl w:val="0"/>
        <w:rPr>
          <w:rFonts w:ascii="Verdana" w:hAnsi="Verdana"/>
          <w:sz w:val="20"/>
          <w:szCs w:val="20"/>
          <w:lang w:val="bg-BG"/>
        </w:rPr>
      </w:pPr>
    </w:p>
    <w:p w14:paraId="0FD1A516" w14:textId="77777777" w:rsidR="00D6101A" w:rsidRDefault="00D6101A" w:rsidP="00D6101A">
      <w:pPr>
        <w:overflowPunct w:val="0"/>
        <w:autoSpaceDE w:val="0"/>
        <w:autoSpaceDN w:val="0"/>
        <w:adjustRightInd w:val="0"/>
        <w:spacing w:before="60" w:after="60"/>
        <w:ind w:left="-57" w:firstLine="57"/>
        <w:jc w:val="center"/>
        <w:outlineLvl w:val="0"/>
        <w:rPr>
          <w:rFonts w:ascii="Verdana" w:hAnsi="Verdana"/>
          <w:sz w:val="20"/>
          <w:szCs w:val="20"/>
          <w:lang w:val="bg-BG"/>
        </w:rPr>
      </w:pPr>
    </w:p>
    <w:p w14:paraId="78B6EA52" w14:textId="77777777" w:rsidR="00D6101A" w:rsidRDefault="00D6101A" w:rsidP="00D6101A">
      <w:pPr>
        <w:overflowPunct w:val="0"/>
        <w:autoSpaceDE w:val="0"/>
        <w:autoSpaceDN w:val="0"/>
        <w:adjustRightInd w:val="0"/>
        <w:spacing w:before="60" w:after="60"/>
        <w:ind w:left="-57" w:firstLine="57"/>
        <w:jc w:val="center"/>
        <w:outlineLvl w:val="0"/>
        <w:rPr>
          <w:rFonts w:ascii="Verdana" w:hAnsi="Verdana"/>
          <w:sz w:val="20"/>
          <w:szCs w:val="20"/>
          <w:lang w:val="bg-BG"/>
        </w:rPr>
      </w:pPr>
    </w:p>
    <w:p w14:paraId="1C4847DF" w14:textId="77777777" w:rsidR="00D6101A" w:rsidRDefault="00D6101A" w:rsidP="00D6101A">
      <w:pPr>
        <w:overflowPunct w:val="0"/>
        <w:autoSpaceDE w:val="0"/>
        <w:autoSpaceDN w:val="0"/>
        <w:adjustRightInd w:val="0"/>
        <w:spacing w:before="60" w:after="60"/>
        <w:ind w:left="-57" w:firstLine="57"/>
        <w:jc w:val="center"/>
        <w:outlineLvl w:val="0"/>
        <w:rPr>
          <w:rFonts w:ascii="Verdana" w:hAnsi="Verdana"/>
          <w:sz w:val="20"/>
          <w:szCs w:val="20"/>
          <w:lang w:val="bg-BG"/>
        </w:rPr>
      </w:pPr>
    </w:p>
    <w:p w14:paraId="55164AB0" w14:textId="77777777" w:rsidR="00D6101A" w:rsidRPr="00532A92" w:rsidRDefault="00D6101A" w:rsidP="00D6101A">
      <w:pPr>
        <w:overflowPunct w:val="0"/>
        <w:autoSpaceDE w:val="0"/>
        <w:autoSpaceDN w:val="0"/>
        <w:adjustRightInd w:val="0"/>
        <w:spacing w:before="60" w:after="60"/>
        <w:ind w:left="-57" w:firstLine="57"/>
        <w:jc w:val="center"/>
        <w:outlineLvl w:val="0"/>
        <w:rPr>
          <w:rFonts w:ascii="Verdana" w:hAnsi="Verdana"/>
          <w:sz w:val="20"/>
          <w:szCs w:val="20"/>
          <w:lang w:val="bg-BG"/>
        </w:rPr>
      </w:pPr>
      <w:r w:rsidRPr="00532A92">
        <w:rPr>
          <w:rFonts w:ascii="Verdana" w:hAnsi="Verdana"/>
          <w:sz w:val="20"/>
          <w:szCs w:val="20"/>
          <w:lang w:val="bg-BG"/>
        </w:rPr>
        <w:t>Д Е К Л А Р А Ц И Я</w:t>
      </w:r>
    </w:p>
    <w:p w14:paraId="533C2A29" w14:textId="77777777" w:rsidR="00D6101A" w:rsidRPr="00532A92" w:rsidRDefault="00D6101A" w:rsidP="00D6101A">
      <w:pPr>
        <w:overflowPunct w:val="0"/>
        <w:autoSpaceDE w:val="0"/>
        <w:autoSpaceDN w:val="0"/>
        <w:adjustRightInd w:val="0"/>
        <w:spacing w:before="60" w:after="60"/>
        <w:ind w:left="-57" w:firstLine="720"/>
        <w:jc w:val="both"/>
        <w:outlineLvl w:val="0"/>
        <w:rPr>
          <w:rFonts w:ascii="Verdana" w:hAnsi="Verdana"/>
          <w:sz w:val="20"/>
          <w:szCs w:val="20"/>
          <w:lang w:val="bg-BG"/>
        </w:rPr>
      </w:pPr>
    </w:p>
    <w:p w14:paraId="462A5A22" w14:textId="77777777" w:rsidR="00D6101A" w:rsidRPr="00532A92" w:rsidRDefault="00D6101A" w:rsidP="00D6101A">
      <w:pPr>
        <w:overflowPunct w:val="0"/>
        <w:autoSpaceDE w:val="0"/>
        <w:autoSpaceDN w:val="0"/>
        <w:adjustRightInd w:val="0"/>
        <w:ind w:left="-57" w:firstLine="57"/>
        <w:jc w:val="both"/>
        <w:outlineLvl w:val="0"/>
        <w:rPr>
          <w:rFonts w:ascii="Verdana" w:hAnsi="Verdana"/>
          <w:sz w:val="20"/>
          <w:szCs w:val="20"/>
          <w:lang w:val="bg-BG"/>
        </w:rPr>
      </w:pPr>
      <w:r w:rsidRPr="00532A92">
        <w:rPr>
          <w:rFonts w:ascii="Verdana" w:hAnsi="Verdana"/>
          <w:sz w:val="20"/>
          <w:szCs w:val="20"/>
          <w:lang w:val="bg-BG"/>
        </w:rPr>
        <w:t>Долуподписаният.................................................................................................................................................................................................. , в качеството си на .......................................... на..........................................................................................................</w:t>
      </w:r>
    </w:p>
    <w:p w14:paraId="61D0B220" w14:textId="77777777" w:rsidR="00D6101A" w:rsidRPr="00532A92" w:rsidRDefault="00D6101A" w:rsidP="00D6101A">
      <w:pPr>
        <w:overflowPunct w:val="0"/>
        <w:autoSpaceDE w:val="0"/>
        <w:autoSpaceDN w:val="0"/>
        <w:adjustRightInd w:val="0"/>
        <w:ind w:left="-57" w:firstLine="57"/>
        <w:jc w:val="both"/>
        <w:outlineLvl w:val="0"/>
        <w:rPr>
          <w:rFonts w:ascii="Verdana" w:hAnsi="Verdana"/>
          <w:sz w:val="20"/>
          <w:szCs w:val="20"/>
          <w:lang w:val="bg-BG"/>
        </w:rPr>
      </w:pPr>
      <w:r w:rsidRPr="00532A92">
        <w:rPr>
          <w:rFonts w:ascii="Verdana" w:hAnsi="Verdana"/>
          <w:sz w:val="20"/>
          <w:szCs w:val="20"/>
          <w:lang w:val="bg-BG"/>
        </w:rPr>
        <w:t>(</w:t>
      </w:r>
      <w:r w:rsidRPr="00532A92">
        <w:rPr>
          <w:rFonts w:ascii="Verdana" w:hAnsi="Verdana"/>
          <w:sz w:val="16"/>
          <w:szCs w:val="16"/>
          <w:lang w:val="bg-BG"/>
        </w:rPr>
        <w:t>наименование на кандидата)</w:t>
      </w:r>
    </w:p>
    <w:p w14:paraId="1E4E656C" w14:textId="77777777" w:rsidR="00D6101A" w:rsidRPr="00532A92" w:rsidRDefault="00D6101A" w:rsidP="00D6101A">
      <w:pPr>
        <w:overflowPunct w:val="0"/>
        <w:autoSpaceDE w:val="0"/>
        <w:autoSpaceDN w:val="0"/>
        <w:adjustRightInd w:val="0"/>
        <w:spacing w:before="60" w:after="60"/>
        <w:ind w:left="-57" w:firstLine="57"/>
        <w:jc w:val="center"/>
        <w:outlineLvl w:val="0"/>
        <w:rPr>
          <w:rFonts w:ascii="Verdana" w:hAnsi="Verdana"/>
          <w:sz w:val="20"/>
          <w:szCs w:val="20"/>
          <w:lang w:val="bg-BG"/>
        </w:rPr>
      </w:pPr>
    </w:p>
    <w:p w14:paraId="40959403" w14:textId="77777777" w:rsidR="00D6101A" w:rsidRPr="00532A92" w:rsidRDefault="00D6101A" w:rsidP="00D6101A">
      <w:pPr>
        <w:overflowPunct w:val="0"/>
        <w:autoSpaceDE w:val="0"/>
        <w:autoSpaceDN w:val="0"/>
        <w:adjustRightInd w:val="0"/>
        <w:spacing w:before="60" w:after="60"/>
        <w:ind w:left="-57" w:firstLine="57"/>
        <w:jc w:val="center"/>
        <w:outlineLvl w:val="0"/>
        <w:rPr>
          <w:rFonts w:ascii="Verdana" w:hAnsi="Verdana"/>
          <w:sz w:val="20"/>
          <w:szCs w:val="20"/>
          <w:lang w:val="bg-BG"/>
        </w:rPr>
      </w:pPr>
      <w:r w:rsidRPr="00532A92">
        <w:rPr>
          <w:rFonts w:ascii="Verdana" w:hAnsi="Verdana"/>
          <w:sz w:val="20"/>
          <w:szCs w:val="20"/>
          <w:lang w:val="bg-BG"/>
        </w:rPr>
        <w:t>Д Е К Л А Р И Р А М, ЧЕ:</w:t>
      </w:r>
    </w:p>
    <w:p w14:paraId="455BFE46" w14:textId="77777777" w:rsidR="00D6101A" w:rsidRPr="00532A92" w:rsidRDefault="00D6101A" w:rsidP="00D6101A">
      <w:pPr>
        <w:overflowPunct w:val="0"/>
        <w:autoSpaceDE w:val="0"/>
        <w:autoSpaceDN w:val="0"/>
        <w:adjustRightInd w:val="0"/>
        <w:spacing w:before="60" w:after="60"/>
        <w:ind w:left="-57" w:firstLine="720"/>
        <w:jc w:val="both"/>
        <w:outlineLvl w:val="0"/>
        <w:rPr>
          <w:rFonts w:ascii="Verdana" w:hAnsi="Verdana" w:cs="Arial"/>
          <w:bCs/>
          <w:sz w:val="20"/>
          <w:szCs w:val="20"/>
          <w:lang w:val="bg-BG"/>
        </w:rPr>
      </w:pPr>
    </w:p>
    <w:p w14:paraId="75368C55" w14:textId="77777777" w:rsidR="00D6101A" w:rsidRPr="00532A92" w:rsidRDefault="00D6101A" w:rsidP="00D6101A">
      <w:pPr>
        <w:overflowPunct w:val="0"/>
        <w:autoSpaceDE w:val="0"/>
        <w:autoSpaceDN w:val="0"/>
        <w:adjustRightInd w:val="0"/>
        <w:spacing w:before="60" w:after="60"/>
        <w:ind w:left="-57" w:firstLine="720"/>
        <w:jc w:val="both"/>
        <w:outlineLvl w:val="0"/>
        <w:rPr>
          <w:rFonts w:ascii="Verdana" w:hAnsi="Verdana" w:cs="Arial"/>
          <w:bCs/>
          <w:sz w:val="20"/>
          <w:szCs w:val="20"/>
          <w:lang w:val="bg-BG"/>
        </w:rPr>
      </w:pPr>
    </w:p>
    <w:p w14:paraId="48B28EF7" w14:textId="77C28D73" w:rsidR="00D6101A" w:rsidRPr="00532A92" w:rsidRDefault="00D6101A" w:rsidP="00D6101A">
      <w:pPr>
        <w:overflowPunct w:val="0"/>
        <w:autoSpaceDE w:val="0"/>
        <w:autoSpaceDN w:val="0"/>
        <w:adjustRightInd w:val="0"/>
        <w:spacing w:before="60" w:after="60"/>
        <w:ind w:left="-57" w:firstLine="720"/>
        <w:jc w:val="both"/>
        <w:outlineLvl w:val="0"/>
        <w:rPr>
          <w:rFonts w:ascii="Verdana" w:hAnsi="Verdana" w:cs="Arial"/>
          <w:bCs/>
          <w:sz w:val="20"/>
          <w:szCs w:val="20"/>
          <w:lang w:val="bg-BG"/>
        </w:rPr>
      </w:pPr>
      <w:r w:rsidRPr="009B33AB">
        <w:rPr>
          <w:rFonts w:ascii="Verdana" w:hAnsi="Verdana" w:cs="Arial"/>
          <w:bCs/>
          <w:sz w:val="20"/>
          <w:szCs w:val="20"/>
          <w:lang w:val="bg-BG"/>
        </w:rPr>
        <w:t xml:space="preserve">Съгласен съм/не съм съгласен* да подам първоначална </w:t>
      </w:r>
      <w:r w:rsidRPr="00C624CF">
        <w:rPr>
          <w:rFonts w:ascii="Verdana" w:hAnsi="Verdana" w:cs="Arial"/>
          <w:bCs/>
          <w:sz w:val="20"/>
          <w:szCs w:val="20"/>
          <w:lang w:val="bg-BG"/>
        </w:rPr>
        <w:t xml:space="preserve">оферта в срок </w:t>
      </w:r>
      <w:r w:rsidRPr="008A662B">
        <w:rPr>
          <w:rFonts w:ascii="Verdana" w:hAnsi="Verdana" w:cs="Arial"/>
          <w:bCs/>
          <w:sz w:val="20"/>
          <w:szCs w:val="20"/>
          <w:lang w:val="bg-BG"/>
        </w:rPr>
        <w:t xml:space="preserve">до 10 (десет) </w:t>
      </w:r>
      <w:r w:rsidR="00B374D2">
        <w:rPr>
          <w:rFonts w:ascii="Verdana" w:hAnsi="Verdana" w:cs="Arial"/>
          <w:bCs/>
          <w:sz w:val="20"/>
          <w:szCs w:val="20"/>
          <w:lang w:val="bg-BG"/>
        </w:rPr>
        <w:t>календарни</w:t>
      </w:r>
      <w:r w:rsidRPr="008A662B">
        <w:rPr>
          <w:rFonts w:ascii="Verdana" w:hAnsi="Verdana" w:cs="Arial"/>
          <w:bCs/>
          <w:sz w:val="20"/>
          <w:szCs w:val="20"/>
          <w:lang w:val="bg-BG"/>
        </w:rPr>
        <w:t xml:space="preserve"> дни от датата на поканата от страна на Възложителя.</w:t>
      </w:r>
    </w:p>
    <w:p w14:paraId="05237DC3" w14:textId="77777777" w:rsidR="00D6101A" w:rsidRPr="00532A92" w:rsidRDefault="00D6101A" w:rsidP="00D6101A">
      <w:pPr>
        <w:overflowPunct w:val="0"/>
        <w:autoSpaceDE w:val="0"/>
        <w:autoSpaceDN w:val="0"/>
        <w:adjustRightInd w:val="0"/>
        <w:spacing w:before="60" w:after="60"/>
        <w:ind w:left="-57" w:firstLine="720"/>
        <w:jc w:val="both"/>
        <w:outlineLvl w:val="0"/>
        <w:rPr>
          <w:rFonts w:ascii="Verdana" w:hAnsi="Verdana" w:cs="Arial"/>
          <w:bCs/>
          <w:sz w:val="20"/>
          <w:szCs w:val="20"/>
          <w:lang w:val="bg-BG"/>
        </w:rPr>
      </w:pPr>
    </w:p>
    <w:p w14:paraId="3D9C6820" w14:textId="77777777" w:rsidR="00D6101A" w:rsidRPr="00532A92" w:rsidRDefault="00D6101A" w:rsidP="00D6101A">
      <w:pPr>
        <w:overflowPunct w:val="0"/>
        <w:autoSpaceDE w:val="0"/>
        <w:autoSpaceDN w:val="0"/>
        <w:adjustRightInd w:val="0"/>
        <w:spacing w:before="60" w:after="60"/>
        <w:jc w:val="both"/>
        <w:outlineLvl w:val="0"/>
        <w:rPr>
          <w:rFonts w:ascii="Verdana" w:hAnsi="Verdana"/>
          <w:sz w:val="20"/>
          <w:szCs w:val="20"/>
          <w:lang w:val="bg-BG"/>
        </w:rPr>
      </w:pPr>
    </w:p>
    <w:p w14:paraId="345355A3" w14:textId="77777777" w:rsidR="00D6101A" w:rsidRPr="00532A92" w:rsidRDefault="00D6101A" w:rsidP="00D6101A">
      <w:pPr>
        <w:overflowPunct w:val="0"/>
        <w:autoSpaceDE w:val="0"/>
        <w:autoSpaceDN w:val="0"/>
        <w:adjustRightInd w:val="0"/>
        <w:spacing w:before="60" w:after="60"/>
        <w:jc w:val="both"/>
        <w:outlineLvl w:val="0"/>
        <w:rPr>
          <w:rFonts w:ascii="Verdana" w:hAnsi="Verdana" w:cs="Arial"/>
          <w:bCs/>
          <w:sz w:val="20"/>
          <w:szCs w:val="20"/>
          <w:lang w:val="bg-BG"/>
        </w:rPr>
      </w:pPr>
      <w:r w:rsidRPr="00532A92">
        <w:rPr>
          <w:rFonts w:ascii="Verdana" w:hAnsi="Verdana"/>
          <w:sz w:val="20"/>
          <w:szCs w:val="20"/>
          <w:lang w:val="bg-BG"/>
        </w:rPr>
        <w:t>Дата: ..............</w:t>
      </w:r>
      <w:r w:rsidRPr="00532A92">
        <w:rPr>
          <w:rFonts w:ascii="Verdana" w:hAnsi="Verdana"/>
          <w:sz w:val="20"/>
          <w:szCs w:val="20"/>
          <w:lang w:val="bg-BG"/>
        </w:rPr>
        <w:tab/>
      </w:r>
      <w:r w:rsidRPr="00532A92">
        <w:rPr>
          <w:rFonts w:ascii="Verdana" w:hAnsi="Verdana"/>
          <w:sz w:val="20"/>
          <w:szCs w:val="20"/>
          <w:lang w:val="bg-BG"/>
        </w:rPr>
        <w:tab/>
      </w:r>
      <w:r w:rsidRPr="00532A92">
        <w:rPr>
          <w:rFonts w:ascii="Verdana" w:hAnsi="Verdana"/>
          <w:sz w:val="20"/>
          <w:szCs w:val="20"/>
          <w:lang w:val="bg-BG"/>
        </w:rPr>
        <w:tab/>
      </w:r>
      <w:r w:rsidRPr="00532A92">
        <w:rPr>
          <w:rFonts w:ascii="Verdana" w:hAnsi="Verdana"/>
          <w:sz w:val="20"/>
          <w:szCs w:val="20"/>
          <w:lang w:val="bg-BG"/>
        </w:rPr>
        <w:tab/>
      </w:r>
      <w:r w:rsidRPr="00532A92">
        <w:rPr>
          <w:rFonts w:ascii="Verdana" w:hAnsi="Verdana"/>
          <w:sz w:val="20"/>
          <w:szCs w:val="20"/>
          <w:lang w:val="bg-BG"/>
        </w:rPr>
        <w:tab/>
        <w:t>Декларатор: ...........................</w:t>
      </w:r>
    </w:p>
    <w:p w14:paraId="7C092906" w14:textId="77777777" w:rsidR="00D6101A" w:rsidRPr="00532A92" w:rsidRDefault="00D6101A" w:rsidP="00D6101A">
      <w:pPr>
        <w:overflowPunct w:val="0"/>
        <w:autoSpaceDE w:val="0"/>
        <w:autoSpaceDN w:val="0"/>
        <w:adjustRightInd w:val="0"/>
        <w:spacing w:before="60" w:after="60"/>
        <w:ind w:left="720" w:right="209" w:firstLine="1083"/>
        <w:jc w:val="center"/>
        <w:outlineLvl w:val="0"/>
        <w:rPr>
          <w:rFonts w:ascii="Verdana" w:hAnsi="Verdana"/>
          <w:sz w:val="20"/>
          <w:szCs w:val="20"/>
          <w:lang w:val="bg-BG"/>
        </w:rPr>
      </w:pPr>
    </w:p>
    <w:p w14:paraId="0677D115" w14:textId="77777777" w:rsidR="00D6101A" w:rsidRPr="00532A92" w:rsidRDefault="00D6101A" w:rsidP="00D6101A">
      <w:pPr>
        <w:overflowPunct w:val="0"/>
        <w:autoSpaceDE w:val="0"/>
        <w:autoSpaceDN w:val="0"/>
        <w:adjustRightInd w:val="0"/>
        <w:spacing w:before="60" w:after="60"/>
        <w:ind w:left="-57" w:firstLine="720"/>
        <w:outlineLvl w:val="0"/>
        <w:rPr>
          <w:rFonts w:ascii="Verdana" w:hAnsi="Verdana" w:cs="Arial"/>
          <w:bCs/>
          <w:sz w:val="20"/>
          <w:szCs w:val="20"/>
          <w:lang w:val="bg-BG"/>
        </w:rPr>
      </w:pPr>
    </w:p>
    <w:p w14:paraId="3D9CB685" w14:textId="77777777" w:rsidR="00D6101A" w:rsidRPr="00532A92" w:rsidRDefault="00D6101A" w:rsidP="00D6101A">
      <w:pPr>
        <w:overflowPunct w:val="0"/>
        <w:autoSpaceDE w:val="0"/>
        <w:autoSpaceDN w:val="0"/>
        <w:adjustRightInd w:val="0"/>
        <w:spacing w:before="60" w:after="60"/>
        <w:ind w:left="-57" w:firstLine="720"/>
        <w:outlineLvl w:val="0"/>
        <w:rPr>
          <w:rFonts w:ascii="Verdana" w:hAnsi="Verdana" w:cs="Arial"/>
          <w:bCs/>
          <w:sz w:val="20"/>
          <w:szCs w:val="20"/>
          <w:lang w:val="bg-BG"/>
        </w:rPr>
      </w:pPr>
    </w:p>
    <w:p w14:paraId="4012E661" w14:textId="77777777" w:rsidR="00D6101A" w:rsidRPr="00532A92" w:rsidRDefault="00D6101A" w:rsidP="00D6101A">
      <w:pPr>
        <w:overflowPunct w:val="0"/>
        <w:autoSpaceDE w:val="0"/>
        <w:autoSpaceDN w:val="0"/>
        <w:adjustRightInd w:val="0"/>
        <w:spacing w:before="60" w:after="60"/>
        <w:ind w:left="-57" w:firstLine="720"/>
        <w:jc w:val="both"/>
        <w:outlineLvl w:val="0"/>
        <w:rPr>
          <w:rFonts w:ascii="Verdana" w:hAnsi="Verdana" w:cs="Arial"/>
          <w:bCs/>
          <w:sz w:val="20"/>
          <w:szCs w:val="20"/>
          <w:lang w:val="bg-BG"/>
        </w:rPr>
      </w:pPr>
      <w:r w:rsidRPr="00532A92">
        <w:rPr>
          <w:rFonts w:ascii="Verdana" w:hAnsi="Verdana" w:cs="Arial"/>
          <w:bCs/>
          <w:sz w:val="20"/>
          <w:szCs w:val="20"/>
          <w:lang w:val="bg-BG"/>
        </w:rPr>
        <w:t>*Моля подчертайте „съгласен съм”, в случай, че сте съгласни да подадете първоначална оферта в посочения по-горе срок или „не съм съгласен”, в случай, че не сте съгласни.</w:t>
      </w:r>
    </w:p>
    <w:p w14:paraId="301CFDD1" w14:textId="77777777" w:rsidR="00D6101A" w:rsidRPr="00532A92" w:rsidRDefault="00D6101A" w:rsidP="00D6101A">
      <w:pPr>
        <w:overflowPunct w:val="0"/>
        <w:autoSpaceDE w:val="0"/>
        <w:autoSpaceDN w:val="0"/>
        <w:adjustRightInd w:val="0"/>
        <w:spacing w:before="60" w:after="60"/>
        <w:ind w:left="720" w:right="209" w:firstLine="1083"/>
        <w:jc w:val="center"/>
        <w:outlineLvl w:val="0"/>
        <w:rPr>
          <w:rFonts w:ascii="Verdana" w:hAnsi="Verdana"/>
          <w:sz w:val="20"/>
          <w:szCs w:val="20"/>
          <w:lang w:val="bg-BG"/>
        </w:rPr>
      </w:pPr>
    </w:p>
    <w:p w14:paraId="634207F3" w14:textId="51A965B3" w:rsidR="00D6101A" w:rsidRPr="00532A92" w:rsidRDefault="00D6101A" w:rsidP="00D6101A">
      <w:pPr>
        <w:spacing w:before="60" w:after="60"/>
        <w:jc w:val="both"/>
        <w:rPr>
          <w:rFonts w:ascii="Verdana" w:hAnsi="Verdana"/>
          <w:i/>
          <w:sz w:val="20"/>
          <w:szCs w:val="20"/>
          <w:lang w:val="bg-BG"/>
        </w:rPr>
      </w:pPr>
    </w:p>
    <w:p w14:paraId="7737EAFD" w14:textId="77777777" w:rsidR="00D6101A" w:rsidRPr="00532A92" w:rsidRDefault="00D6101A" w:rsidP="00D6101A">
      <w:pPr>
        <w:spacing w:before="60" w:after="60"/>
        <w:jc w:val="both"/>
        <w:rPr>
          <w:rFonts w:ascii="Verdana" w:hAnsi="Verdana"/>
          <w:i/>
          <w:sz w:val="20"/>
          <w:szCs w:val="20"/>
          <w:lang w:val="bg-BG"/>
        </w:rPr>
      </w:pPr>
    </w:p>
    <w:p w14:paraId="373ED376" w14:textId="77777777" w:rsidR="00D6101A" w:rsidRPr="00532A92" w:rsidRDefault="00D6101A" w:rsidP="00D6101A">
      <w:pPr>
        <w:tabs>
          <w:tab w:val="left" w:pos="7050"/>
        </w:tabs>
        <w:spacing w:before="60" w:after="60"/>
        <w:jc w:val="both"/>
        <w:rPr>
          <w:rFonts w:ascii="Verdana" w:hAnsi="Verdana"/>
          <w:i/>
          <w:sz w:val="20"/>
          <w:szCs w:val="20"/>
          <w:lang w:val="bg-BG"/>
        </w:rPr>
      </w:pPr>
      <w:r w:rsidRPr="00532A92">
        <w:rPr>
          <w:rFonts w:ascii="Verdana" w:hAnsi="Verdana"/>
          <w:i/>
          <w:sz w:val="20"/>
          <w:szCs w:val="20"/>
          <w:lang w:val="bg-BG"/>
        </w:rPr>
        <w:tab/>
      </w:r>
    </w:p>
    <w:p w14:paraId="004330E9" w14:textId="77777777" w:rsidR="00D6101A" w:rsidRPr="00532A92" w:rsidRDefault="00D6101A" w:rsidP="00D6101A">
      <w:pPr>
        <w:spacing w:before="60" w:after="60"/>
        <w:jc w:val="both"/>
        <w:rPr>
          <w:rFonts w:ascii="Verdana" w:hAnsi="Verdana"/>
          <w:i/>
          <w:sz w:val="20"/>
          <w:szCs w:val="20"/>
          <w:lang w:val="bg-BG"/>
        </w:rPr>
      </w:pPr>
      <w:r w:rsidRPr="00532A92">
        <w:rPr>
          <w:rFonts w:ascii="Verdana" w:hAnsi="Verdana"/>
          <w:i/>
          <w:sz w:val="20"/>
          <w:szCs w:val="20"/>
          <w:lang w:val="bg-BG"/>
        </w:rPr>
        <w:t>Декларацията се попълва от представляващия(ите)кандидата.</w:t>
      </w:r>
    </w:p>
    <w:p w14:paraId="2CB8025C" w14:textId="77777777" w:rsidR="00D6101A" w:rsidRPr="00532A92" w:rsidRDefault="00D6101A" w:rsidP="00D6101A">
      <w:pPr>
        <w:overflowPunct w:val="0"/>
        <w:autoSpaceDE w:val="0"/>
        <w:autoSpaceDN w:val="0"/>
        <w:adjustRightInd w:val="0"/>
        <w:spacing w:before="60" w:after="60"/>
        <w:ind w:left="-57" w:firstLine="720"/>
        <w:jc w:val="both"/>
        <w:outlineLvl w:val="0"/>
        <w:rPr>
          <w:rFonts w:ascii="Verdana" w:hAnsi="Verdana" w:cs="Arial"/>
          <w:bCs/>
          <w:sz w:val="20"/>
          <w:szCs w:val="20"/>
          <w:lang w:val="bg-BG"/>
        </w:rPr>
      </w:pPr>
    </w:p>
    <w:p w14:paraId="48467B1A" w14:textId="77777777" w:rsidR="00D6101A" w:rsidRDefault="00D6101A" w:rsidP="00D6101A">
      <w:pPr>
        <w:spacing w:before="60" w:after="60"/>
        <w:ind w:right="299"/>
        <w:jc w:val="both"/>
        <w:rPr>
          <w:rFonts w:ascii="Verdana" w:hAnsi="Verdana"/>
          <w:b/>
          <w:sz w:val="20"/>
          <w:szCs w:val="20"/>
          <w:lang w:val="bg-BG"/>
        </w:rPr>
      </w:pPr>
    </w:p>
    <w:p w14:paraId="52ED7421" w14:textId="77777777" w:rsidR="00D6101A" w:rsidRDefault="00D6101A" w:rsidP="00D6101A">
      <w:pPr>
        <w:spacing w:before="60" w:after="60"/>
        <w:ind w:right="299"/>
        <w:jc w:val="both"/>
        <w:rPr>
          <w:rFonts w:ascii="Verdana" w:hAnsi="Verdana"/>
          <w:b/>
          <w:sz w:val="20"/>
          <w:szCs w:val="20"/>
          <w:lang w:val="bg-BG"/>
        </w:rPr>
      </w:pPr>
    </w:p>
    <w:p w14:paraId="7A8CEE1A" w14:textId="77777777" w:rsidR="00D6101A" w:rsidRDefault="00D6101A" w:rsidP="00D6101A">
      <w:pPr>
        <w:spacing w:before="60" w:after="60"/>
        <w:ind w:right="299"/>
        <w:jc w:val="both"/>
        <w:rPr>
          <w:rFonts w:ascii="Verdana" w:hAnsi="Verdana"/>
          <w:b/>
          <w:sz w:val="20"/>
          <w:szCs w:val="20"/>
          <w:lang w:val="bg-BG"/>
        </w:rPr>
      </w:pPr>
    </w:p>
    <w:p w14:paraId="0B974CAA" w14:textId="77777777" w:rsidR="00D6101A" w:rsidRDefault="00D6101A" w:rsidP="00D6101A">
      <w:pPr>
        <w:spacing w:before="60" w:after="60"/>
        <w:ind w:right="299"/>
        <w:jc w:val="both"/>
        <w:rPr>
          <w:rFonts w:ascii="Verdana" w:hAnsi="Verdana"/>
          <w:b/>
          <w:sz w:val="20"/>
          <w:szCs w:val="20"/>
          <w:lang w:val="bg-BG"/>
        </w:rPr>
      </w:pPr>
    </w:p>
    <w:p w14:paraId="4664DAEB" w14:textId="77777777" w:rsidR="00D6101A" w:rsidRDefault="00D6101A" w:rsidP="00D6101A">
      <w:pPr>
        <w:spacing w:before="60" w:after="60"/>
        <w:ind w:right="299"/>
        <w:jc w:val="both"/>
        <w:rPr>
          <w:rFonts w:ascii="Verdana" w:hAnsi="Verdana"/>
          <w:b/>
          <w:sz w:val="20"/>
          <w:szCs w:val="20"/>
          <w:lang w:val="bg-BG"/>
        </w:rPr>
      </w:pPr>
    </w:p>
    <w:p w14:paraId="262F35F3" w14:textId="77777777" w:rsidR="00D6101A" w:rsidRDefault="00D6101A" w:rsidP="00D6101A">
      <w:pPr>
        <w:spacing w:before="60" w:after="60"/>
        <w:ind w:right="299"/>
        <w:jc w:val="both"/>
        <w:rPr>
          <w:rFonts w:ascii="Verdana" w:hAnsi="Verdana"/>
          <w:b/>
          <w:sz w:val="20"/>
          <w:szCs w:val="20"/>
          <w:lang w:val="bg-BG"/>
        </w:rPr>
      </w:pPr>
    </w:p>
    <w:p w14:paraId="7C35772D" w14:textId="77777777" w:rsidR="00D6101A" w:rsidRDefault="00D6101A" w:rsidP="00D6101A">
      <w:pPr>
        <w:spacing w:before="60" w:after="60"/>
        <w:ind w:right="299"/>
        <w:jc w:val="both"/>
        <w:rPr>
          <w:rFonts w:ascii="Verdana" w:hAnsi="Verdana"/>
          <w:b/>
          <w:sz w:val="20"/>
          <w:szCs w:val="20"/>
          <w:lang w:val="bg-BG"/>
        </w:rPr>
      </w:pPr>
    </w:p>
    <w:p w14:paraId="2A29F9A0" w14:textId="77777777" w:rsidR="00D6101A" w:rsidRDefault="00D6101A" w:rsidP="00D6101A">
      <w:pPr>
        <w:spacing w:before="60" w:after="60"/>
        <w:ind w:right="299"/>
        <w:jc w:val="both"/>
        <w:rPr>
          <w:rFonts w:ascii="Verdana" w:hAnsi="Verdana"/>
          <w:b/>
          <w:sz w:val="20"/>
          <w:szCs w:val="20"/>
          <w:lang w:val="bg-BG"/>
        </w:rPr>
      </w:pPr>
    </w:p>
    <w:p w14:paraId="275A47C4" w14:textId="77777777" w:rsidR="00D6101A" w:rsidRDefault="00D6101A" w:rsidP="00D6101A">
      <w:pPr>
        <w:spacing w:before="60" w:after="60"/>
        <w:ind w:right="299"/>
        <w:jc w:val="both"/>
        <w:rPr>
          <w:rFonts w:ascii="Verdana" w:hAnsi="Verdana"/>
          <w:b/>
          <w:sz w:val="20"/>
          <w:szCs w:val="20"/>
          <w:lang w:val="bg-BG"/>
        </w:rPr>
      </w:pPr>
    </w:p>
    <w:p w14:paraId="4D7FFF79" w14:textId="77777777" w:rsidR="00D6101A" w:rsidRDefault="00D6101A" w:rsidP="00D6101A">
      <w:pPr>
        <w:spacing w:before="60" w:after="60"/>
        <w:ind w:right="299"/>
        <w:jc w:val="both"/>
        <w:rPr>
          <w:rFonts w:ascii="Verdana" w:hAnsi="Verdana"/>
          <w:b/>
          <w:sz w:val="20"/>
          <w:szCs w:val="20"/>
          <w:lang w:val="bg-BG"/>
        </w:rPr>
      </w:pPr>
    </w:p>
    <w:p w14:paraId="4278938F" w14:textId="77777777" w:rsidR="00D6101A" w:rsidRDefault="00D6101A" w:rsidP="00D6101A">
      <w:pPr>
        <w:spacing w:before="60" w:after="60"/>
        <w:ind w:right="299"/>
        <w:jc w:val="both"/>
        <w:rPr>
          <w:rFonts w:ascii="Verdana" w:hAnsi="Verdana"/>
          <w:b/>
          <w:sz w:val="20"/>
          <w:szCs w:val="20"/>
          <w:lang w:val="bg-BG"/>
        </w:rPr>
      </w:pPr>
    </w:p>
    <w:p w14:paraId="26C19D2F" w14:textId="77777777" w:rsidR="00D6101A" w:rsidRDefault="00D6101A" w:rsidP="00D6101A">
      <w:pPr>
        <w:spacing w:before="60" w:after="60"/>
        <w:ind w:right="299"/>
        <w:jc w:val="both"/>
        <w:rPr>
          <w:rFonts w:ascii="Verdana" w:hAnsi="Verdana"/>
          <w:b/>
          <w:sz w:val="20"/>
          <w:szCs w:val="20"/>
          <w:lang w:val="bg-BG"/>
        </w:rPr>
      </w:pPr>
    </w:p>
    <w:p w14:paraId="6CB7CB72" w14:textId="77777777" w:rsidR="00D6101A" w:rsidRDefault="00D6101A" w:rsidP="00D6101A">
      <w:pPr>
        <w:spacing w:before="60" w:after="60"/>
        <w:ind w:right="299"/>
        <w:jc w:val="both"/>
        <w:rPr>
          <w:rFonts w:ascii="Verdana" w:hAnsi="Verdana"/>
          <w:b/>
          <w:sz w:val="20"/>
          <w:szCs w:val="20"/>
          <w:lang w:val="bg-BG"/>
        </w:rPr>
      </w:pPr>
    </w:p>
    <w:p w14:paraId="6204B72B" w14:textId="77777777" w:rsidR="00D6101A" w:rsidRDefault="00D6101A" w:rsidP="00D6101A">
      <w:pPr>
        <w:spacing w:before="60" w:after="60"/>
        <w:ind w:right="299"/>
        <w:jc w:val="both"/>
        <w:rPr>
          <w:rFonts w:ascii="Verdana" w:hAnsi="Verdana"/>
          <w:b/>
          <w:sz w:val="20"/>
          <w:szCs w:val="20"/>
          <w:lang w:val="bg-BG"/>
        </w:rPr>
      </w:pPr>
    </w:p>
    <w:p w14:paraId="69F3D60B" w14:textId="77777777" w:rsidR="00D6101A" w:rsidRDefault="00D6101A" w:rsidP="00D6101A">
      <w:pPr>
        <w:spacing w:before="60" w:after="60"/>
        <w:ind w:right="299"/>
        <w:jc w:val="both"/>
        <w:rPr>
          <w:rFonts w:ascii="Verdana" w:hAnsi="Verdana"/>
          <w:b/>
          <w:sz w:val="20"/>
          <w:szCs w:val="20"/>
          <w:lang w:val="bg-BG"/>
        </w:rPr>
      </w:pPr>
    </w:p>
    <w:p w14:paraId="4A6753A4" w14:textId="77777777" w:rsidR="00D6101A" w:rsidRDefault="00D6101A" w:rsidP="00D6101A">
      <w:pPr>
        <w:spacing w:before="60" w:after="60"/>
        <w:ind w:right="299"/>
        <w:jc w:val="both"/>
        <w:rPr>
          <w:rFonts w:ascii="Verdana" w:hAnsi="Verdana"/>
          <w:b/>
          <w:sz w:val="20"/>
          <w:szCs w:val="20"/>
          <w:lang w:val="bg-BG"/>
        </w:rPr>
      </w:pPr>
    </w:p>
    <w:p w14:paraId="790086C7" w14:textId="77777777" w:rsidR="00D6101A" w:rsidRDefault="00D6101A" w:rsidP="00D6101A">
      <w:pPr>
        <w:spacing w:before="60" w:after="60"/>
        <w:ind w:right="299"/>
        <w:jc w:val="both"/>
        <w:rPr>
          <w:rFonts w:ascii="Verdana" w:hAnsi="Verdana"/>
          <w:b/>
          <w:sz w:val="20"/>
          <w:szCs w:val="20"/>
          <w:lang w:val="bg-BG"/>
        </w:rPr>
      </w:pPr>
    </w:p>
    <w:p w14:paraId="7B45728F" w14:textId="77777777" w:rsidR="00D6101A" w:rsidRPr="00532A92" w:rsidRDefault="00D6101A" w:rsidP="00D6101A">
      <w:pPr>
        <w:spacing w:before="60" w:after="60"/>
        <w:ind w:right="299"/>
        <w:jc w:val="both"/>
        <w:rPr>
          <w:rFonts w:ascii="Verdana" w:hAnsi="Verdana"/>
          <w:b/>
          <w:sz w:val="20"/>
          <w:szCs w:val="20"/>
          <w:lang w:val="bg-BG"/>
        </w:rPr>
      </w:pPr>
      <w:r w:rsidRPr="00532A92">
        <w:rPr>
          <w:rFonts w:ascii="Verdana" w:hAnsi="Verdana"/>
          <w:b/>
          <w:sz w:val="20"/>
          <w:szCs w:val="20"/>
          <w:lang w:val="bg-BG"/>
        </w:rPr>
        <w:t>ДО “СОФИЙСКА ВОДА” АД</w:t>
      </w:r>
    </w:p>
    <w:p w14:paraId="3248DD66" w14:textId="77777777" w:rsidR="00D6101A" w:rsidRPr="00532A92" w:rsidRDefault="00D6101A" w:rsidP="00D6101A">
      <w:pPr>
        <w:spacing w:before="60" w:after="60"/>
        <w:ind w:right="299"/>
        <w:jc w:val="both"/>
        <w:rPr>
          <w:rFonts w:ascii="Verdana" w:hAnsi="Verdana"/>
          <w:b/>
          <w:sz w:val="20"/>
          <w:szCs w:val="20"/>
          <w:lang w:val="bg-BG"/>
        </w:rPr>
      </w:pPr>
      <w:r w:rsidRPr="00532A92">
        <w:rPr>
          <w:rFonts w:ascii="Verdana" w:hAnsi="Verdana"/>
          <w:b/>
          <w:sz w:val="20"/>
          <w:szCs w:val="20"/>
          <w:lang w:val="bg-BG"/>
        </w:rPr>
        <w:t>БЛАНКА ЗА ПОДАВАНЕ НА ПЪРВОНАЧАЛНА ОФЕРТА</w:t>
      </w:r>
    </w:p>
    <w:p w14:paraId="306258DD" w14:textId="3A516550" w:rsidR="00D6101A" w:rsidRPr="003218B1" w:rsidRDefault="00D6101A" w:rsidP="00D6101A">
      <w:pPr>
        <w:pStyle w:val="Footer"/>
        <w:spacing w:after="360"/>
        <w:jc w:val="both"/>
        <w:rPr>
          <w:rFonts w:ascii="Verdana" w:hAnsi="Verdana"/>
          <w:b/>
          <w:color w:val="auto"/>
          <w:sz w:val="20"/>
          <w:lang w:val="bg-BG"/>
        </w:rPr>
      </w:pPr>
      <w:r w:rsidRPr="003218B1">
        <w:rPr>
          <w:rFonts w:ascii="Verdana" w:hAnsi="Verdana"/>
          <w:b/>
          <w:color w:val="auto"/>
          <w:sz w:val="20"/>
          <w:lang w:val="bg-BG"/>
        </w:rPr>
        <w:t>Процедура № ТТ001</w:t>
      </w:r>
      <w:r w:rsidR="00B374D2">
        <w:rPr>
          <w:rFonts w:ascii="Verdana" w:hAnsi="Verdana"/>
          <w:b/>
          <w:color w:val="auto"/>
          <w:sz w:val="20"/>
          <w:lang w:val="bg-BG"/>
        </w:rPr>
        <w:t>718</w:t>
      </w:r>
      <w:r w:rsidR="00293C6C">
        <w:rPr>
          <w:rFonts w:ascii="Verdana" w:hAnsi="Verdana"/>
          <w:b/>
          <w:color w:val="auto"/>
          <w:sz w:val="20"/>
          <w:lang w:val="bg-BG"/>
        </w:rPr>
        <w:t xml:space="preserve"> </w:t>
      </w:r>
      <w:r w:rsidRPr="003218B1">
        <w:rPr>
          <w:rFonts w:ascii="Verdana" w:hAnsi="Verdana"/>
          <w:b/>
          <w:color w:val="auto"/>
          <w:sz w:val="20"/>
          <w:lang w:val="bg-BG"/>
        </w:rPr>
        <w:t xml:space="preserve">за: </w:t>
      </w:r>
      <w:r w:rsidRPr="00637B74">
        <w:rPr>
          <w:rFonts w:ascii="Verdana" w:hAnsi="Verdana"/>
          <w:b/>
          <w:bCs/>
          <w:color w:val="auto"/>
          <w:spacing w:val="-5"/>
          <w:sz w:val="20"/>
          <w:lang w:val="bg-BG"/>
        </w:rPr>
        <w:t>Рамково споразумение за финансиране на закупуване на МПС и оборудване чрез финансов лизинг</w:t>
      </w:r>
    </w:p>
    <w:p w14:paraId="47F7E2B6" w14:textId="77777777" w:rsidR="00D6101A" w:rsidRDefault="00D72161" w:rsidP="00D6101A">
      <w:pPr>
        <w:tabs>
          <w:tab w:val="center" w:pos="4320"/>
          <w:tab w:val="right" w:pos="8640"/>
          <w:tab w:val="right" w:pos="9000"/>
        </w:tabs>
        <w:jc w:val="both"/>
        <w:rPr>
          <w:rFonts w:ascii="Verdana" w:hAnsi="Verdana"/>
          <w:sz w:val="20"/>
          <w:szCs w:val="20"/>
          <w:lang w:val="bg-BG"/>
        </w:rPr>
      </w:pPr>
      <w:r>
        <w:rPr>
          <w:rFonts w:ascii="Verdana" w:hAnsi="Verdana"/>
          <w:sz w:val="20"/>
          <w:szCs w:val="20"/>
          <w:lang w:val="bg-BG"/>
        </w:rPr>
        <w:pict w14:anchorId="3DEE55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5pt;margin-top:260.1pt;width:452.8pt;height:39pt;rotation:-3094277fd;z-index:-251658240" strokecolor="#969696">
            <v:shadow color="#868686"/>
            <v:textpath style="font-family:&quot;Bookman Old Style&quot;;v-text-kern:t" trim="t" fitpath="t" string="МОЛЯ, ПОПЪЛНЕТЕ"/>
          </v:shape>
        </w:pict>
      </w:r>
      <w:r w:rsidR="00D6101A" w:rsidRPr="003218B1">
        <w:rPr>
          <w:rFonts w:ascii="Verdana" w:hAnsi="Verdana"/>
          <w:sz w:val="20"/>
          <w:szCs w:val="20"/>
          <w:lang w:val="bg-BG"/>
        </w:rPr>
        <w:t>След като се запознахме и приехме условията на тази процедура, предлагаме с настоящето да изпълним услугите, подробно описани в Раздел А: Техничес</w:t>
      </w:r>
      <w:r w:rsidR="00D6101A">
        <w:rPr>
          <w:rFonts w:ascii="Verdana" w:hAnsi="Verdana"/>
          <w:sz w:val="20"/>
          <w:szCs w:val="20"/>
          <w:lang w:val="bg-BG"/>
        </w:rPr>
        <w:t>ко задание – предмет на рамковото споразумение</w:t>
      </w:r>
      <w:r w:rsidR="00D6101A" w:rsidRPr="003218B1">
        <w:rPr>
          <w:rFonts w:ascii="Verdana" w:hAnsi="Verdana"/>
          <w:sz w:val="20"/>
          <w:szCs w:val="20"/>
          <w:lang w:val="bg-BG"/>
        </w:rPr>
        <w:t xml:space="preserve">, </w:t>
      </w:r>
      <w:r w:rsidR="00D6101A">
        <w:rPr>
          <w:rFonts w:ascii="Verdana" w:hAnsi="Verdana"/>
          <w:sz w:val="20"/>
          <w:szCs w:val="20"/>
          <w:lang w:val="bg-BG"/>
        </w:rPr>
        <w:t xml:space="preserve">при оскъпяване посочено в оферта представена след писмена покана от Възложителя и в съответствие с </w:t>
      </w:r>
      <w:r w:rsidR="00D6101A" w:rsidRPr="008F37D6">
        <w:rPr>
          <w:rFonts w:ascii="Verdana" w:hAnsi="Verdana"/>
          <w:sz w:val="20"/>
          <w:szCs w:val="20"/>
          <w:lang w:val="bg-BG"/>
        </w:rPr>
        <w:t>приложените спецификации и  подчинени във всяко отношение на условията на проекта на рамковото споразумение, включително и Раздел А</w:t>
      </w:r>
      <w:r w:rsidR="00D6101A">
        <w:rPr>
          <w:rFonts w:ascii="Verdana" w:hAnsi="Verdana"/>
          <w:sz w:val="20"/>
          <w:szCs w:val="20"/>
          <w:lang w:val="bg-BG"/>
        </w:rPr>
        <w:t xml:space="preserve">.  </w:t>
      </w:r>
    </w:p>
    <w:p w14:paraId="0BC14473" w14:textId="77777777" w:rsidR="00D6101A" w:rsidRDefault="00D6101A" w:rsidP="00D6101A">
      <w:pPr>
        <w:tabs>
          <w:tab w:val="center" w:pos="4320"/>
          <w:tab w:val="right" w:pos="8640"/>
          <w:tab w:val="right" w:pos="9000"/>
        </w:tabs>
        <w:jc w:val="both"/>
        <w:rPr>
          <w:rFonts w:ascii="Verdana" w:hAnsi="Verdana"/>
          <w:sz w:val="20"/>
          <w:szCs w:val="20"/>
          <w:lang w:val="bg-BG"/>
        </w:rPr>
      </w:pPr>
    </w:p>
    <w:p w14:paraId="106BAB93" w14:textId="77777777" w:rsidR="00D6101A" w:rsidRPr="00532A92" w:rsidRDefault="00D6101A" w:rsidP="00D6101A">
      <w:pPr>
        <w:spacing w:before="120" w:after="120"/>
        <w:jc w:val="both"/>
        <w:rPr>
          <w:rFonts w:ascii="Verdana" w:hAnsi="Verdana"/>
          <w:sz w:val="20"/>
          <w:szCs w:val="20"/>
          <w:lang w:val="bg-BG"/>
        </w:rPr>
      </w:pPr>
      <w:r w:rsidRPr="003218B1">
        <w:rPr>
          <w:rFonts w:ascii="Verdana" w:hAnsi="Verdana"/>
          <w:b/>
          <w:sz w:val="20"/>
          <w:szCs w:val="20"/>
          <w:lang w:val="bg-BG"/>
        </w:rPr>
        <w:t>Тази оферта остава валидна за срок от ............................ дни,</w:t>
      </w:r>
      <w:r w:rsidRPr="003218B1">
        <w:rPr>
          <w:rFonts w:ascii="Verdana" w:hAnsi="Verdana" w:cs="Arial"/>
          <w:sz w:val="20"/>
          <w:szCs w:val="20"/>
          <w:lang w:val="bg-BG"/>
        </w:rPr>
        <w:t xml:space="preserve"> </w:t>
      </w:r>
      <w:r w:rsidRPr="00532A92">
        <w:rPr>
          <w:rFonts w:ascii="Verdana" w:hAnsi="Verdana"/>
          <w:sz w:val="20"/>
          <w:szCs w:val="20"/>
          <w:lang w:val="bg-BG"/>
        </w:rPr>
        <w:t>от крайната датата за получаване на офертите.</w:t>
      </w:r>
      <w:r w:rsidRPr="003218B1">
        <w:rPr>
          <w:rFonts w:ascii="Verdana" w:hAnsi="Verdana"/>
          <w:sz w:val="20"/>
          <w:szCs w:val="20"/>
          <w:lang w:val="bg-BG"/>
        </w:rPr>
        <w:t xml:space="preserve"> </w:t>
      </w:r>
      <w:r w:rsidRPr="00532A92">
        <w:rPr>
          <w:rFonts w:ascii="Verdana" w:hAnsi="Verdana"/>
          <w:sz w:val="20"/>
          <w:szCs w:val="20"/>
          <w:lang w:val="bg-BG"/>
        </w:rPr>
        <w:t>(Минимум 150 дни, считано от датата определена за краен срок за получаване на оферти)</w:t>
      </w:r>
    </w:p>
    <w:p w14:paraId="0DA1D7EF" w14:textId="77777777" w:rsidR="00D6101A" w:rsidRPr="00532A92" w:rsidRDefault="00D6101A" w:rsidP="00D6101A">
      <w:pPr>
        <w:spacing w:before="60"/>
        <w:jc w:val="both"/>
        <w:rPr>
          <w:rFonts w:ascii="Verdana" w:hAnsi="Verdana"/>
          <w:sz w:val="20"/>
          <w:szCs w:val="20"/>
          <w:lang w:val="bg-BG"/>
        </w:rPr>
      </w:pPr>
    </w:p>
    <w:p w14:paraId="14E5A1C7" w14:textId="77777777" w:rsidR="00D6101A" w:rsidRPr="003218B1" w:rsidRDefault="00D6101A" w:rsidP="00D6101A">
      <w:pPr>
        <w:spacing w:before="60"/>
        <w:jc w:val="both"/>
        <w:rPr>
          <w:rFonts w:ascii="Verdana" w:hAnsi="Verdana"/>
          <w:sz w:val="20"/>
          <w:szCs w:val="20"/>
          <w:lang w:val="bg-BG"/>
        </w:rPr>
      </w:pPr>
      <w:r w:rsidRPr="003218B1">
        <w:rPr>
          <w:rFonts w:ascii="Verdana" w:hAnsi="Verdana"/>
          <w:sz w:val="20"/>
          <w:szCs w:val="20"/>
          <w:lang w:val="bg-BG"/>
        </w:rPr>
        <w:t>Име (с печатни букви): .....................................................................</w:t>
      </w:r>
    </w:p>
    <w:p w14:paraId="487BFA60" w14:textId="77777777" w:rsidR="00D6101A" w:rsidRPr="003218B1" w:rsidRDefault="00D6101A" w:rsidP="00D6101A">
      <w:pPr>
        <w:spacing w:before="60"/>
        <w:jc w:val="both"/>
        <w:rPr>
          <w:rFonts w:ascii="Verdana" w:hAnsi="Verdana"/>
          <w:sz w:val="20"/>
          <w:szCs w:val="20"/>
          <w:lang w:val="bg-BG"/>
        </w:rPr>
      </w:pPr>
      <w:r w:rsidRPr="003218B1">
        <w:rPr>
          <w:rFonts w:ascii="Verdana" w:hAnsi="Verdana"/>
          <w:sz w:val="20"/>
          <w:szCs w:val="20"/>
          <w:lang w:val="bg-BG"/>
        </w:rPr>
        <w:t>в качеството на:.................................................................................</w:t>
      </w:r>
    </w:p>
    <w:p w14:paraId="57411FB9" w14:textId="77777777" w:rsidR="00D6101A" w:rsidRPr="003218B1" w:rsidRDefault="00D6101A" w:rsidP="00D6101A">
      <w:pPr>
        <w:spacing w:before="60" w:line="360" w:lineRule="auto"/>
        <w:jc w:val="both"/>
        <w:rPr>
          <w:rFonts w:ascii="Verdana" w:hAnsi="Verdana"/>
          <w:sz w:val="20"/>
          <w:szCs w:val="20"/>
          <w:lang w:val="bg-BG"/>
        </w:rPr>
      </w:pPr>
      <w:r w:rsidRPr="003218B1">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786AD6CB" w14:textId="77777777" w:rsidR="00D6101A" w:rsidRPr="003218B1" w:rsidRDefault="00D6101A" w:rsidP="00D6101A">
      <w:pPr>
        <w:tabs>
          <w:tab w:val="left" w:pos="8931"/>
        </w:tabs>
        <w:spacing w:before="120" w:after="120" w:line="360" w:lineRule="auto"/>
        <w:jc w:val="both"/>
        <w:rPr>
          <w:rFonts w:ascii="Verdana" w:hAnsi="Verdana"/>
          <w:sz w:val="20"/>
          <w:szCs w:val="20"/>
          <w:lang w:val="bg-BG"/>
        </w:rPr>
      </w:pPr>
      <w:r w:rsidRPr="003218B1">
        <w:rPr>
          <w:rFonts w:ascii="Verdana" w:hAnsi="Verdana"/>
          <w:sz w:val="20"/>
          <w:szCs w:val="20"/>
          <w:lang w:val="bg-BG"/>
        </w:rPr>
        <w:t>Фирма:...............................................................................................</w:t>
      </w:r>
    </w:p>
    <w:p w14:paraId="35BF1ABD" w14:textId="77777777" w:rsidR="00D6101A" w:rsidRPr="003218B1" w:rsidRDefault="00D6101A" w:rsidP="00D6101A">
      <w:pPr>
        <w:tabs>
          <w:tab w:val="left" w:pos="8931"/>
        </w:tabs>
        <w:spacing w:before="60" w:line="360" w:lineRule="auto"/>
        <w:jc w:val="both"/>
        <w:rPr>
          <w:rFonts w:ascii="Verdana" w:hAnsi="Verdana"/>
          <w:sz w:val="20"/>
          <w:szCs w:val="20"/>
          <w:lang w:val="bg-BG"/>
        </w:rPr>
      </w:pPr>
      <w:r w:rsidRPr="003218B1">
        <w:rPr>
          <w:rFonts w:ascii="Verdana" w:hAnsi="Verdana"/>
          <w:sz w:val="20"/>
          <w:szCs w:val="20"/>
          <w:lang w:val="bg-BG"/>
        </w:rPr>
        <w:t>Адрес за кореспонденция: ..................................................................... ..................................................................</w:t>
      </w:r>
    </w:p>
    <w:p w14:paraId="7F719B33" w14:textId="77777777" w:rsidR="00D6101A" w:rsidRPr="003218B1" w:rsidRDefault="00D6101A" w:rsidP="00D6101A">
      <w:pPr>
        <w:tabs>
          <w:tab w:val="left" w:pos="4253"/>
          <w:tab w:val="left" w:pos="5103"/>
          <w:tab w:val="left" w:pos="8931"/>
        </w:tabs>
        <w:spacing w:before="60" w:line="360" w:lineRule="auto"/>
        <w:jc w:val="both"/>
        <w:rPr>
          <w:rFonts w:ascii="Verdana" w:hAnsi="Verdana"/>
          <w:sz w:val="20"/>
          <w:szCs w:val="20"/>
          <w:lang w:val="bg-BG"/>
        </w:rPr>
      </w:pPr>
      <w:r w:rsidRPr="003218B1">
        <w:rPr>
          <w:rFonts w:ascii="Verdana" w:hAnsi="Verdana"/>
          <w:sz w:val="20"/>
          <w:szCs w:val="20"/>
          <w:lang w:val="bg-BG"/>
        </w:rPr>
        <w:t>Телефон: .....................................</w:t>
      </w:r>
      <w:r w:rsidRPr="003218B1">
        <w:rPr>
          <w:rFonts w:ascii="Verdana" w:hAnsi="Verdana"/>
          <w:sz w:val="20"/>
          <w:szCs w:val="20"/>
          <w:lang w:val="bg-BG"/>
        </w:rPr>
        <w:tab/>
        <w:t xml:space="preserve"> </w:t>
      </w:r>
      <w:r w:rsidRPr="003218B1">
        <w:rPr>
          <w:rFonts w:ascii="Verdana" w:hAnsi="Verdana"/>
          <w:sz w:val="20"/>
          <w:szCs w:val="20"/>
          <w:lang w:val="bg-BG"/>
        </w:rPr>
        <w:tab/>
        <w:t>Факс: .............................</w:t>
      </w:r>
      <w:r w:rsidRPr="003218B1">
        <w:rPr>
          <w:rFonts w:ascii="Verdana" w:hAnsi="Verdana"/>
          <w:sz w:val="20"/>
          <w:szCs w:val="20"/>
          <w:lang w:val="bg-BG"/>
        </w:rPr>
        <w:tab/>
      </w:r>
    </w:p>
    <w:p w14:paraId="445BEBDD" w14:textId="77777777" w:rsidR="00D6101A" w:rsidRPr="003218B1" w:rsidRDefault="00D6101A" w:rsidP="00D6101A">
      <w:pPr>
        <w:spacing w:before="60" w:line="360" w:lineRule="auto"/>
        <w:jc w:val="both"/>
        <w:rPr>
          <w:rFonts w:ascii="Verdana" w:hAnsi="Verdana"/>
          <w:sz w:val="20"/>
          <w:szCs w:val="20"/>
          <w:lang w:val="bg-BG"/>
        </w:rPr>
      </w:pPr>
      <w:r w:rsidRPr="003218B1">
        <w:rPr>
          <w:rFonts w:ascii="Verdana" w:hAnsi="Verdana"/>
          <w:sz w:val="20"/>
          <w:szCs w:val="20"/>
          <w:lang w:val="bg-BG"/>
        </w:rPr>
        <w:t>Електронен адрес: .....................................</w:t>
      </w:r>
      <w:r w:rsidRPr="003218B1">
        <w:rPr>
          <w:rFonts w:ascii="Verdana" w:hAnsi="Verdana"/>
          <w:sz w:val="20"/>
          <w:szCs w:val="20"/>
          <w:lang w:val="bg-BG"/>
        </w:rPr>
        <w:tab/>
      </w:r>
      <w:r w:rsidRPr="003218B1">
        <w:rPr>
          <w:rFonts w:ascii="Verdana" w:hAnsi="Verdana"/>
          <w:sz w:val="20"/>
          <w:szCs w:val="20"/>
          <w:lang w:val="bg-BG"/>
        </w:rPr>
        <w:tab/>
      </w:r>
      <w:r w:rsidRPr="003218B1">
        <w:rPr>
          <w:rFonts w:ascii="Verdana" w:hAnsi="Verdana"/>
          <w:sz w:val="20"/>
          <w:szCs w:val="20"/>
          <w:lang w:val="bg-BG"/>
        </w:rPr>
        <w:tab/>
      </w:r>
      <w:r w:rsidRPr="003218B1">
        <w:rPr>
          <w:rFonts w:ascii="Verdana" w:hAnsi="Verdana"/>
          <w:sz w:val="20"/>
          <w:szCs w:val="20"/>
          <w:lang w:val="bg-BG"/>
        </w:rPr>
        <w:tab/>
      </w:r>
      <w:r w:rsidRPr="003218B1">
        <w:rPr>
          <w:rFonts w:ascii="Verdana" w:hAnsi="Verdana"/>
          <w:sz w:val="20"/>
          <w:szCs w:val="20"/>
          <w:lang w:val="bg-BG"/>
        </w:rPr>
        <w:tab/>
      </w:r>
    </w:p>
    <w:p w14:paraId="15744C56" w14:textId="77777777" w:rsidR="00D6101A" w:rsidRPr="003218B1" w:rsidRDefault="00D6101A" w:rsidP="00D6101A">
      <w:pPr>
        <w:tabs>
          <w:tab w:val="left" w:pos="8931"/>
        </w:tabs>
        <w:spacing w:before="60" w:line="360" w:lineRule="auto"/>
        <w:jc w:val="both"/>
        <w:rPr>
          <w:rFonts w:ascii="Verdana" w:hAnsi="Verdana"/>
          <w:sz w:val="20"/>
          <w:szCs w:val="20"/>
          <w:lang w:val="bg-BG"/>
        </w:rPr>
      </w:pPr>
      <w:r w:rsidRPr="003218B1">
        <w:rPr>
          <w:rFonts w:ascii="Verdana" w:hAnsi="Verdana" w:cs="Arial"/>
          <w:bCs/>
          <w:sz w:val="20"/>
          <w:szCs w:val="20"/>
          <w:lang w:val="bg-BG"/>
        </w:rPr>
        <w:t>ЕИК/Булстат:</w:t>
      </w:r>
      <w:r w:rsidRPr="003218B1">
        <w:rPr>
          <w:rFonts w:ascii="Verdana" w:hAnsi="Verdana"/>
          <w:sz w:val="20"/>
          <w:szCs w:val="20"/>
          <w:lang w:val="bg-BG"/>
        </w:rPr>
        <w:t xml:space="preserve"> .....................................</w:t>
      </w:r>
      <w:r w:rsidRPr="003218B1">
        <w:rPr>
          <w:rFonts w:ascii="Verdana" w:hAnsi="Verdana"/>
          <w:sz w:val="20"/>
          <w:szCs w:val="20"/>
          <w:lang w:val="bg-BG"/>
        </w:rPr>
        <w:tab/>
      </w:r>
    </w:p>
    <w:p w14:paraId="29A14AEC" w14:textId="77777777" w:rsidR="00D6101A" w:rsidRPr="003218B1" w:rsidRDefault="00D6101A" w:rsidP="00D6101A">
      <w:pPr>
        <w:tabs>
          <w:tab w:val="left" w:pos="8540"/>
          <w:tab w:val="left" w:pos="8931"/>
        </w:tabs>
        <w:spacing w:before="60" w:line="360" w:lineRule="auto"/>
        <w:jc w:val="both"/>
        <w:rPr>
          <w:rFonts w:ascii="Verdana" w:hAnsi="Verdana"/>
          <w:sz w:val="20"/>
          <w:szCs w:val="20"/>
          <w:lang w:val="bg-BG"/>
        </w:rPr>
      </w:pPr>
      <w:r w:rsidRPr="003218B1">
        <w:rPr>
          <w:rFonts w:ascii="Verdana" w:hAnsi="Verdana"/>
          <w:sz w:val="20"/>
          <w:szCs w:val="20"/>
          <w:lang w:val="bg-BG"/>
        </w:rPr>
        <w:t>Седалище и адрес на управление: ..................................... .........................................................................................................</w:t>
      </w:r>
    </w:p>
    <w:p w14:paraId="2BC404BF" w14:textId="77777777" w:rsidR="00D6101A" w:rsidRPr="003218B1" w:rsidRDefault="00D6101A" w:rsidP="00D6101A">
      <w:pPr>
        <w:rPr>
          <w:rFonts w:ascii="Verdana" w:hAnsi="Verdana"/>
          <w:sz w:val="20"/>
          <w:szCs w:val="20"/>
          <w:lang w:val="bg-BG"/>
        </w:rPr>
      </w:pPr>
    </w:p>
    <w:p w14:paraId="19F6D208" w14:textId="77777777" w:rsidR="00D6101A" w:rsidRPr="00532A92" w:rsidRDefault="00D6101A" w:rsidP="00D6101A">
      <w:pPr>
        <w:rPr>
          <w:rFonts w:ascii="Verdana" w:hAnsi="Verdana"/>
          <w:sz w:val="20"/>
          <w:szCs w:val="20"/>
          <w:lang w:val="bg-BG"/>
        </w:rPr>
      </w:pPr>
      <w:r w:rsidRPr="003218B1">
        <w:rPr>
          <w:rFonts w:ascii="Verdana" w:hAnsi="Verdana"/>
          <w:b/>
          <w:sz w:val="20"/>
          <w:szCs w:val="20"/>
          <w:lang w:val="bg-BG"/>
        </w:rPr>
        <w:t>Подпис: ....................................</w:t>
      </w:r>
      <w:r w:rsidRPr="003218B1">
        <w:rPr>
          <w:rFonts w:ascii="Verdana" w:hAnsi="Verdana"/>
          <w:b/>
          <w:sz w:val="20"/>
          <w:szCs w:val="20"/>
          <w:lang w:val="bg-BG"/>
        </w:rPr>
        <w:tab/>
      </w:r>
      <w:r w:rsidRPr="003218B1">
        <w:rPr>
          <w:rFonts w:ascii="Verdana" w:hAnsi="Verdana"/>
          <w:b/>
          <w:sz w:val="20"/>
          <w:szCs w:val="20"/>
          <w:lang w:val="bg-BG"/>
        </w:rPr>
        <w:tab/>
      </w:r>
      <w:r w:rsidRPr="003218B1">
        <w:rPr>
          <w:rFonts w:ascii="Verdana" w:hAnsi="Verdana"/>
          <w:b/>
          <w:sz w:val="20"/>
          <w:szCs w:val="20"/>
          <w:lang w:val="bg-BG"/>
        </w:rPr>
        <w:tab/>
        <w:t>Дата:.............................</w:t>
      </w:r>
    </w:p>
    <w:p w14:paraId="2CE42AB0" w14:textId="77777777" w:rsidR="00D6101A" w:rsidRPr="00532A92" w:rsidRDefault="00D6101A" w:rsidP="00D6101A">
      <w:pPr>
        <w:tabs>
          <w:tab w:val="left" w:pos="8931"/>
        </w:tabs>
        <w:spacing w:before="60" w:after="60"/>
        <w:ind w:right="299"/>
        <w:jc w:val="both"/>
        <w:rPr>
          <w:rFonts w:ascii="Verdana" w:hAnsi="Verdana"/>
          <w:sz w:val="20"/>
          <w:szCs w:val="20"/>
          <w:lang w:val="bg-BG"/>
        </w:rPr>
      </w:pPr>
    </w:p>
    <w:p w14:paraId="2A3F413E" w14:textId="77777777" w:rsidR="00D6101A" w:rsidRPr="00532A92" w:rsidRDefault="00D6101A" w:rsidP="00D6101A">
      <w:pPr>
        <w:spacing w:before="60" w:after="60"/>
        <w:rPr>
          <w:rFonts w:ascii="Verdana" w:hAnsi="Verdana"/>
          <w:sz w:val="20"/>
          <w:szCs w:val="20"/>
          <w:lang w:val="bg-BG"/>
        </w:rPr>
      </w:pPr>
    </w:p>
    <w:p w14:paraId="57B6A3C4" w14:textId="77777777" w:rsidR="00D6101A" w:rsidRPr="00532A92" w:rsidRDefault="00D6101A" w:rsidP="00D6101A">
      <w:pPr>
        <w:rPr>
          <w:rFonts w:ascii="Verdana" w:hAnsi="Verdana"/>
          <w:i/>
          <w:iCs/>
          <w:sz w:val="20"/>
          <w:szCs w:val="20"/>
          <w:lang w:val="bg-BG"/>
        </w:rPr>
      </w:pPr>
      <w:r w:rsidRPr="00532A92">
        <w:rPr>
          <w:rFonts w:ascii="Verdana" w:hAnsi="Verdana"/>
          <w:i/>
          <w:iCs/>
          <w:sz w:val="20"/>
          <w:szCs w:val="20"/>
          <w:lang w:val="bg-BG"/>
        </w:rPr>
        <w:br w:type="page"/>
      </w:r>
    </w:p>
    <w:p w14:paraId="47262A4C" w14:textId="77777777" w:rsidR="00A53841" w:rsidRPr="00A53841" w:rsidRDefault="00A53841" w:rsidP="00A53841">
      <w:pPr>
        <w:spacing w:after="200" w:line="276" w:lineRule="auto"/>
        <w:rPr>
          <w:rFonts w:ascii="Verdana" w:eastAsiaTheme="minorHAnsi" w:hAnsi="Verdana" w:cstheme="minorBidi"/>
          <w:sz w:val="20"/>
          <w:szCs w:val="20"/>
          <w:lang w:val="bg-BG"/>
        </w:rPr>
      </w:pPr>
    </w:p>
    <w:p w14:paraId="47262A4D" w14:textId="77777777" w:rsidR="00A53841" w:rsidRPr="00A53841" w:rsidRDefault="00A53841" w:rsidP="00A53841">
      <w:pPr>
        <w:keepLines/>
        <w:spacing w:after="200" w:line="276" w:lineRule="auto"/>
        <w:rPr>
          <w:rFonts w:ascii="Verdana" w:hAnsi="Verdana"/>
          <w:sz w:val="20"/>
          <w:szCs w:val="20"/>
          <w:vertAlign w:val="superscript"/>
          <w:lang w:val="bg-BG"/>
        </w:rPr>
      </w:pPr>
    </w:p>
    <w:p w14:paraId="47262A4E" w14:textId="77777777" w:rsidR="00A53841" w:rsidRPr="00A53841" w:rsidRDefault="00A53841" w:rsidP="00A53841">
      <w:pPr>
        <w:keepLines/>
        <w:jc w:val="right"/>
        <w:rPr>
          <w:rFonts w:ascii="Verdana" w:hAnsi="Verdana"/>
          <w:b/>
          <w:bCs/>
          <w:sz w:val="20"/>
          <w:szCs w:val="20"/>
          <w:lang w:val="bg-BG"/>
        </w:rPr>
      </w:pPr>
    </w:p>
    <w:p w14:paraId="47262A4F" w14:textId="77777777" w:rsidR="00A53841" w:rsidRPr="00A53841" w:rsidRDefault="00A53841" w:rsidP="00A53841">
      <w:pPr>
        <w:keepLines/>
        <w:jc w:val="right"/>
        <w:rPr>
          <w:rFonts w:ascii="Verdana" w:hAnsi="Verdana"/>
          <w:b/>
          <w:bCs/>
          <w:sz w:val="20"/>
          <w:szCs w:val="20"/>
          <w:lang w:val="bg-BG"/>
        </w:rPr>
      </w:pPr>
    </w:p>
    <w:p w14:paraId="47262A50" w14:textId="77777777" w:rsidR="00815B8B" w:rsidRPr="00815B8B" w:rsidRDefault="00815B8B" w:rsidP="00815B8B">
      <w:pPr>
        <w:keepLines/>
        <w:spacing w:after="200" w:line="276" w:lineRule="auto"/>
        <w:rPr>
          <w:rFonts w:ascii="Verdana" w:hAnsi="Verdana"/>
          <w:sz w:val="20"/>
          <w:szCs w:val="20"/>
          <w:vertAlign w:val="superscript"/>
          <w:lang w:val="bg-BG"/>
        </w:rPr>
      </w:pPr>
    </w:p>
    <w:p w14:paraId="47262A51" w14:textId="77777777" w:rsidR="00EB75A0" w:rsidRDefault="00EB75A0" w:rsidP="00815B8B">
      <w:pPr>
        <w:keepLines/>
        <w:jc w:val="right"/>
        <w:rPr>
          <w:rFonts w:ascii="Verdana" w:hAnsi="Verdana"/>
          <w:b/>
          <w:bCs/>
          <w:sz w:val="20"/>
          <w:szCs w:val="20"/>
          <w:lang w:val="bg-BG"/>
        </w:rPr>
      </w:pPr>
    </w:p>
    <w:p w14:paraId="47262A52" w14:textId="77777777" w:rsidR="00EB75A0" w:rsidRDefault="00EB75A0" w:rsidP="00815B8B">
      <w:pPr>
        <w:keepLines/>
        <w:jc w:val="right"/>
        <w:rPr>
          <w:rFonts w:ascii="Verdana" w:hAnsi="Verdana"/>
          <w:b/>
          <w:bCs/>
          <w:sz w:val="20"/>
          <w:szCs w:val="20"/>
          <w:lang w:val="bg-BG"/>
        </w:rPr>
      </w:pPr>
    </w:p>
    <w:p w14:paraId="47262A53" w14:textId="77777777" w:rsidR="00EB75A0" w:rsidRDefault="00EB75A0" w:rsidP="00815B8B">
      <w:pPr>
        <w:keepLines/>
        <w:jc w:val="right"/>
        <w:rPr>
          <w:rFonts w:ascii="Verdana" w:hAnsi="Verdana"/>
          <w:b/>
          <w:bCs/>
          <w:sz w:val="20"/>
          <w:szCs w:val="20"/>
          <w:lang w:val="bg-BG"/>
        </w:rPr>
      </w:pPr>
    </w:p>
    <w:p w14:paraId="47262A54" w14:textId="77777777" w:rsidR="00EB75A0" w:rsidRDefault="00EB75A0" w:rsidP="00815B8B">
      <w:pPr>
        <w:keepLines/>
        <w:jc w:val="right"/>
        <w:rPr>
          <w:rFonts w:ascii="Verdana" w:hAnsi="Verdana"/>
          <w:b/>
          <w:bCs/>
          <w:sz w:val="20"/>
          <w:szCs w:val="20"/>
          <w:lang w:val="bg-BG"/>
        </w:rPr>
      </w:pPr>
    </w:p>
    <w:p w14:paraId="47262A55" w14:textId="77777777" w:rsidR="00EB75A0" w:rsidRDefault="00EB75A0" w:rsidP="00815B8B">
      <w:pPr>
        <w:keepLines/>
        <w:jc w:val="right"/>
        <w:rPr>
          <w:rFonts w:ascii="Verdana" w:hAnsi="Verdana"/>
          <w:b/>
          <w:bCs/>
          <w:sz w:val="20"/>
          <w:szCs w:val="20"/>
          <w:lang w:val="bg-BG"/>
        </w:rPr>
      </w:pP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47262A6C" w14:textId="77777777" w:rsidTr="00BA48CE">
        <w:trPr>
          <w:trHeight w:val="329"/>
        </w:trPr>
        <w:tc>
          <w:tcPr>
            <w:tcW w:w="292" w:type="pct"/>
            <w:shd w:val="clear" w:color="auto" w:fill="auto"/>
            <w:vAlign w:val="center"/>
          </w:tcPr>
          <w:p w14:paraId="47262A6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70" w14:textId="77777777" w:rsidTr="00BA48CE">
        <w:trPr>
          <w:trHeight w:val="300"/>
        </w:trPr>
        <w:tc>
          <w:tcPr>
            <w:tcW w:w="292" w:type="pct"/>
            <w:shd w:val="clear" w:color="auto" w:fill="auto"/>
            <w:vAlign w:val="center"/>
          </w:tcPr>
          <w:p w14:paraId="47262A6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74" w14:textId="77777777" w:rsidTr="00BA48CE">
        <w:trPr>
          <w:trHeight w:val="243"/>
        </w:trPr>
        <w:tc>
          <w:tcPr>
            <w:tcW w:w="292" w:type="pct"/>
            <w:shd w:val="clear" w:color="auto" w:fill="auto"/>
            <w:vAlign w:val="center"/>
          </w:tcPr>
          <w:p w14:paraId="47262A7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78" w14:textId="77777777" w:rsidTr="00BA48CE">
        <w:trPr>
          <w:trHeight w:val="271"/>
        </w:trPr>
        <w:tc>
          <w:tcPr>
            <w:tcW w:w="292" w:type="pct"/>
            <w:shd w:val="clear" w:color="auto" w:fill="auto"/>
            <w:vAlign w:val="center"/>
          </w:tcPr>
          <w:p w14:paraId="47262A75"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7C" w14:textId="77777777" w:rsidTr="00BA48CE">
        <w:trPr>
          <w:trHeight w:val="275"/>
        </w:trPr>
        <w:tc>
          <w:tcPr>
            <w:tcW w:w="292" w:type="pct"/>
            <w:shd w:val="clear" w:color="auto" w:fill="auto"/>
            <w:vAlign w:val="center"/>
          </w:tcPr>
          <w:p w14:paraId="47262A7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80" w14:textId="77777777" w:rsidTr="00BA48CE">
        <w:tc>
          <w:tcPr>
            <w:tcW w:w="292" w:type="pct"/>
            <w:shd w:val="clear" w:color="auto" w:fill="auto"/>
            <w:vAlign w:val="center"/>
          </w:tcPr>
          <w:p w14:paraId="47262A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84" w14:textId="77777777" w:rsidTr="00BA48CE">
        <w:tc>
          <w:tcPr>
            <w:tcW w:w="292" w:type="pct"/>
            <w:shd w:val="clear" w:color="auto" w:fill="auto"/>
            <w:vAlign w:val="center"/>
          </w:tcPr>
          <w:p w14:paraId="47262A8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88" w14:textId="77777777" w:rsidTr="00BA48CE">
        <w:trPr>
          <w:trHeight w:val="327"/>
        </w:trPr>
        <w:tc>
          <w:tcPr>
            <w:tcW w:w="292" w:type="pct"/>
            <w:shd w:val="clear" w:color="auto" w:fill="auto"/>
            <w:vAlign w:val="center"/>
          </w:tcPr>
          <w:p w14:paraId="47262A85"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8C" w14:textId="77777777" w:rsidTr="00BA48CE">
        <w:trPr>
          <w:trHeight w:val="263"/>
        </w:trPr>
        <w:tc>
          <w:tcPr>
            <w:tcW w:w="292" w:type="pct"/>
            <w:shd w:val="clear" w:color="auto" w:fill="auto"/>
            <w:vAlign w:val="center"/>
          </w:tcPr>
          <w:p w14:paraId="47262A8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90" w14:textId="77777777" w:rsidTr="00BA48CE">
        <w:trPr>
          <w:trHeight w:val="223"/>
        </w:trPr>
        <w:tc>
          <w:tcPr>
            <w:tcW w:w="292" w:type="pct"/>
            <w:shd w:val="clear" w:color="auto" w:fill="auto"/>
            <w:vAlign w:val="center"/>
          </w:tcPr>
          <w:p w14:paraId="47262A8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94" w14:textId="77777777" w:rsidTr="00BA48CE">
        <w:trPr>
          <w:trHeight w:val="223"/>
        </w:trPr>
        <w:tc>
          <w:tcPr>
            <w:tcW w:w="292" w:type="pct"/>
            <w:shd w:val="clear" w:color="auto" w:fill="auto"/>
            <w:vAlign w:val="center"/>
          </w:tcPr>
          <w:p w14:paraId="47262A9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262A98" w14:textId="77777777" w:rsidTr="00BA48CE">
        <w:trPr>
          <w:trHeight w:val="223"/>
        </w:trPr>
        <w:tc>
          <w:tcPr>
            <w:tcW w:w="292" w:type="pct"/>
            <w:shd w:val="clear" w:color="auto" w:fill="auto"/>
            <w:vAlign w:val="center"/>
          </w:tcPr>
          <w:p w14:paraId="47262A95"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47262A9C" w14:textId="77777777" w:rsidTr="00BA48CE">
        <w:trPr>
          <w:trHeight w:val="223"/>
        </w:trPr>
        <w:tc>
          <w:tcPr>
            <w:tcW w:w="292" w:type="pct"/>
            <w:shd w:val="clear" w:color="auto" w:fill="auto"/>
            <w:vAlign w:val="center"/>
          </w:tcPr>
          <w:p w14:paraId="47262A9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47262AA0" w14:textId="77777777" w:rsidTr="00BA48CE">
        <w:trPr>
          <w:trHeight w:val="223"/>
        </w:trPr>
        <w:tc>
          <w:tcPr>
            <w:tcW w:w="292" w:type="pct"/>
            <w:shd w:val="clear" w:color="auto" w:fill="auto"/>
            <w:vAlign w:val="center"/>
          </w:tcPr>
          <w:p w14:paraId="4726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7216"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D72161" w:rsidRPr="00CF6A39" w:rsidRDefault="00D72161"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D72161" w:rsidRPr="00CF6A39" w:rsidRDefault="00D72161" w:rsidP="003C76AD"/>
                  </w:txbxContent>
                </v:textbox>
              </v:shape>
            </w:pict>
          </mc:Fallback>
        </mc:AlternateContent>
      </w:r>
    </w:p>
    <w:sectPr w:rsidR="003C76AD" w:rsidRPr="00532A92" w:rsidSect="00E33DA5">
      <w:footerReference w:type="default" r:id="rId18"/>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262AB1" w15:done="0"/>
  <w15:commentEx w15:paraId="47262AB2" w15:done="0"/>
  <w15:commentEx w15:paraId="0D4E9E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4B5FA" w14:textId="77777777" w:rsidR="00473836" w:rsidRDefault="00473836" w:rsidP="00EA0376">
      <w:r>
        <w:separator/>
      </w:r>
    </w:p>
  </w:endnote>
  <w:endnote w:type="continuationSeparator" w:id="0">
    <w:p w14:paraId="03A8FC29" w14:textId="77777777" w:rsidR="00473836" w:rsidRDefault="00473836" w:rsidP="00EA0376">
      <w:r>
        <w:continuationSeparator/>
      </w:r>
    </w:p>
  </w:endnote>
  <w:endnote w:type="continuationNotice" w:id="1">
    <w:p w14:paraId="62364843" w14:textId="77777777" w:rsidR="00473836" w:rsidRDefault="004738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B9" w14:textId="6765F6ED" w:rsidR="00D72161" w:rsidRPr="006F2D6C" w:rsidRDefault="00D72161"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3467C" w:rsidRPr="00B3467C">
      <w:rPr>
        <w:rFonts w:ascii="Verdana" w:hAnsi="Verdana"/>
        <w:noProof/>
        <w:sz w:val="20"/>
        <w:lang w:val="ru-RU"/>
      </w:rPr>
      <w:t>23</w:t>
    </w:r>
    <w:r w:rsidRPr="006F2D6C">
      <w:rPr>
        <w:rFonts w:ascii="Verdana" w:hAnsi="Verdana"/>
        <w:sz w:val="20"/>
      </w:rPr>
      <w:fldChar w:fldCharType="end"/>
    </w:r>
  </w:p>
  <w:p w14:paraId="47262ABA" w14:textId="755ADDF4" w:rsidR="00D72161" w:rsidRPr="006F2D6C" w:rsidRDefault="00D72161"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718</w:t>
    </w:r>
    <w:r>
      <w:rPr>
        <w:rFonts w:ascii="Verdana" w:hAnsi="Verdana"/>
        <w:sz w:val="20"/>
        <w:lang w:val="bg-BG"/>
      </w:rPr>
      <w:tab/>
    </w:r>
  </w:p>
  <w:p w14:paraId="47262ABB" w14:textId="77777777" w:rsidR="00D72161" w:rsidRPr="002E32E0" w:rsidRDefault="00D72161"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C2" w14:textId="399ED365" w:rsidR="00D72161" w:rsidRPr="006F2D6C" w:rsidRDefault="00D72161"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990718" w:rsidRPr="00990718">
      <w:rPr>
        <w:rFonts w:ascii="Verdana" w:hAnsi="Verdana"/>
        <w:noProof/>
        <w:sz w:val="20"/>
        <w:lang w:val="ru-RU"/>
      </w:rPr>
      <w:t>67</w:t>
    </w:r>
    <w:r w:rsidRPr="006F2D6C">
      <w:rPr>
        <w:rFonts w:ascii="Verdana" w:hAnsi="Verdana"/>
        <w:sz w:val="20"/>
      </w:rPr>
      <w:fldChar w:fldCharType="end"/>
    </w:r>
  </w:p>
  <w:p w14:paraId="47262AC3" w14:textId="1D17F1E9" w:rsidR="00D72161" w:rsidRPr="006F2D6C" w:rsidRDefault="00D72161" w:rsidP="00747E26">
    <w:pPr>
      <w:pStyle w:val="Footer"/>
      <w:tabs>
        <w:tab w:val="right" w:pos="9000"/>
      </w:tabs>
      <w:rPr>
        <w:rFonts w:ascii="Verdana" w:hAnsi="Verdana"/>
        <w:sz w:val="20"/>
        <w:lang w:val="bg-BG"/>
      </w:rPr>
    </w:pPr>
    <w:r>
      <w:rPr>
        <w:rFonts w:ascii="Verdana" w:hAnsi="Verdana"/>
        <w:sz w:val="20"/>
        <w:lang w:val="bg-BG"/>
      </w:rPr>
      <w:t>ТТ001718</w:t>
    </w:r>
  </w:p>
  <w:p w14:paraId="47262AC4" w14:textId="77777777" w:rsidR="00D72161" w:rsidRPr="002E32E0" w:rsidRDefault="00D72161" w:rsidP="00747E26">
    <w:pPr>
      <w:pStyle w:val="Footer"/>
      <w:tabs>
        <w:tab w:val="right" w:pos="9000"/>
      </w:tabs>
      <w:rPr>
        <w:rFonts w:ascii="Verdana" w:hAnsi="Verdana"/>
        <w:sz w:val="20"/>
        <w:lang w:val="bg-BG"/>
      </w:rPr>
    </w:pPr>
  </w:p>
  <w:p w14:paraId="47262AC5" w14:textId="77777777" w:rsidR="00D72161" w:rsidRPr="00AA5E3B" w:rsidRDefault="00D72161"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D72161" w:rsidRPr="005D4D3C" w:rsidRDefault="00D72161"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9EAED" w14:textId="77777777" w:rsidR="00473836" w:rsidRDefault="00473836" w:rsidP="00EA0376">
      <w:r>
        <w:separator/>
      </w:r>
    </w:p>
  </w:footnote>
  <w:footnote w:type="continuationSeparator" w:id="0">
    <w:p w14:paraId="669A0862" w14:textId="77777777" w:rsidR="00473836" w:rsidRDefault="00473836" w:rsidP="00EA0376">
      <w:r>
        <w:continuationSeparator/>
      </w:r>
    </w:p>
  </w:footnote>
  <w:footnote w:type="continuationNotice" w:id="1">
    <w:p w14:paraId="4ACDFC65" w14:textId="77777777" w:rsidR="00473836" w:rsidRDefault="00473836"/>
  </w:footnote>
  <w:footnote w:id="2">
    <w:p w14:paraId="47262AC7" w14:textId="77777777" w:rsidR="00D72161" w:rsidRPr="00046DE4" w:rsidRDefault="00D72161" w:rsidP="00E21254">
      <w:pPr>
        <w:pStyle w:val="FootnoteText"/>
        <w:jc w:val="both"/>
        <w:rPr>
          <w:i/>
          <w:lang w:val="bg-BG"/>
        </w:rPr>
      </w:pPr>
      <w:r w:rsidRPr="00046DE4">
        <w:rPr>
          <w:rStyle w:val="FootnoteReference"/>
          <w:i/>
        </w:rPr>
        <w:footnoteRef/>
      </w:r>
      <w:r w:rsidRPr="00046DE4">
        <w:rPr>
          <w:i/>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D72161" w:rsidRDefault="00D72161"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D72161" w:rsidRPr="001A2A2A"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D72161" w:rsidRPr="00011DCA"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47262ACB" w14:textId="77777777" w:rsidR="00D72161" w:rsidRPr="00F74DE4"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Pr>
          <w:i/>
        </w:rPr>
        <w:t>Информацията да се копира от раздел I, точка I.1 от съответното обявление.</w:t>
      </w:r>
      <w:proofErr w:type="gramEnd"/>
      <w:r>
        <w:t xml:space="preserve"> </w:t>
      </w:r>
      <w:proofErr w:type="gramStart"/>
      <w:r>
        <w:t>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roofErr w:type="gramEnd"/>
    </w:p>
  </w:footnote>
  <w:footnote w:id="7">
    <w:p w14:paraId="47262ACC" w14:textId="77777777" w:rsidR="00D72161" w:rsidRPr="00CC374C"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gramStart"/>
      <w:r>
        <w:rPr>
          <w:i/>
        </w:rPr>
        <w:t>Вж. точки II.</w:t>
      </w:r>
      <w:proofErr w:type="gramEnd"/>
      <w:r>
        <w:rPr>
          <w:i/>
        </w:rPr>
        <w:t xml:space="preserve"> 1.1 и II.1.3 от съответното обявление</w:t>
      </w:r>
    </w:p>
  </w:footnote>
  <w:footnote w:id="8">
    <w:p w14:paraId="47262ACD" w14:textId="77777777" w:rsidR="00D72161" w:rsidRPr="00603654"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gramStart"/>
      <w:r>
        <w:rPr>
          <w:i/>
        </w:rPr>
        <w:t>Вж. точка II.</w:t>
      </w:r>
      <w:proofErr w:type="gramEnd"/>
      <w:r>
        <w:rPr>
          <w:i/>
        </w:rPr>
        <w:t xml:space="preserve"> 1.1 от съответното обявление</w:t>
      </w:r>
    </w:p>
  </w:footnote>
  <w:footnote w:id="9">
    <w:p w14:paraId="47262ACE" w14:textId="77777777" w:rsidR="00D72161" w:rsidRPr="002C475F"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gramStart"/>
      <w:r>
        <w:t>Моля повторете информацията относно лицата за контакт толкова пъти, колкото е необходимо.</w:t>
      </w:r>
      <w:proofErr w:type="gramEnd"/>
    </w:p>
  </w:footnote>
  <w:footnote w:id="10">
    <w:p w14:paraId="47262ACF"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w:t>
      </w:r>
      <w:r>
        <w:rPr>
          <w:rStyle w:val="DeltaViewInsertion"/>
        </w:rPr>
        <w:t xml:space="preserve">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w:t>
      </w:r>
      <w:proofErr w:type="gramStart"/>
      <w:r w:rsidRPr="00123AA0">
        <w:rPr>
          <w:b/>
        </w:rPr>
        <w:t>евро</w:t>
      </w:r>
      <w:proofErr w:type="gramEnd"/>
      <w:r w:rsidRPr="00123AA0">
        <w:rPr>
          <w:b/>
        </w:rPr>
        <w:t xml:space="preserve">,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47262AD0"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47262AD1"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Т.е. основната му цел е социалната и професионална интеграция на хора с увреждания или в неравностойно положение.</w:t>
      </w:r>
      <w:proofErr w:type="gramEnd"/>
    </w:p>
  </w:footnote>
  <w:footnote w:id="13">
    <w:p w14:paraId="47262AD2"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Позоваванията и класификацията, ако има такива, са определени в сертификацията.</w:t>
      </w:r>
      <w:proofErr w:type="gramEnd"/>
    </w:p>
  </w:footnote>
  <w:footnote w:id="14">
    <w:p w14:paraId="47262AD3"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По-специално като част от група, консорциум, съвместно предприятие или други подобни.</w:t>
      </w:r>
      <w:proofErr w:type="gramEnd"/>
    </w:p>
  </w:footnote>
  <w:footnote w:id="15">
    <w:p w14:paraId="47262AD4"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47262AD5"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w:t>
      </w:r>
      <w:proofErr w:type="gramStart"/>
      <w:r w:rsidRPr="00123AA0">
        <w:t>г.,</w:t>
      </w:r>
      <w:proofErr w:type="gramEnd"/>
      <w:r w:rsidRPr="00123AA0">
        <w:t xml:space="preserve"> стр. 42).</w:t>
      </w:r>
    </w:p>
  </w:footnote>
  <w:footnote w:id="17">
    <w:p w14:paraId="47262AD6"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proofErr w:type="gramStart"/>
      <w:r w:rsidRPr="00123AA0">
        <w:t>,  ОВ</w:t>
      </w:r>
      <w:proofErr w:type="gramEnd"/>
      <w:r w:rsidRPr="00123AA0">
        <w:t xml:space="preserve">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proofErr w:type="gramStart"/>
      <w:r w:rsidRPr="00123AA0">
        <w:t>г.,</w:t>
      </w:r>
      <w:proofErr w:type="gramEnd"/>
      <w:r w:rsidRPr="00123AA0">
        <w:t xml:space="preserve"> ст</w:t>
      </w:r>
      <w:r>
        <w:t>p</w:t>
      </w:r>
      <w:r w:rsidRPr="00123AA0">
        <w:t xml:space="preserve">. 54). </w:t>
      </w:r>
      <w:proofErr w:type="gramStart"/>
      <w:r w:rsidRPr="00123AA0">
        <w:t>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roofErr w:type="gramEnd"/>
    </w:p>
  </w:footnote>
  <w:footnote w:id="18">
    <w:p w14:paraId="47262AD7"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proofErr w:type="gramStart"/>
      <w:r w:rsidRPr="00123AA0">
        <w:t>г.,</w:t>
      </w:r>
      <w:proofErr w:type="gramEnd"/>
      <w:r w:rsidRPr="00123AA0">
        <w:t xml:space="preserve"> стр.</w:t>
      </w:r>
      <w:r>
        <w:t> </w:t>
      </w:r>
      <w:r w:rsidRPr="00123AA0">
        <w:t>48).</w:t>
      </w:r>
    </w:p>
  </w:footnote>
  <w:footnote w:id="19">
    <w:p w14:paraId="47262AD8"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w:t>
      </w:r>
      <w:proofErr w:type="gramStart"/>
      <w:r w:rsidRPr="00123AA0">
        <w:t>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roofErr w:type="gramEnd"/>
    </w:p>
  </w:footnote>
  <w:footnote w:id="20">
    <w:p w14:paraId="47262AD9" w14:textId="77777777" w:rsidR="00D72161" w:rsidRPr="00AD02D8"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3">
    <w:p w14:paraId="47262ADC"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4">
    <w:p w14:paraId="47262ADD"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5">
    <w:p w14:paraId="47262ADE"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roofErr w:type="gramEnd"/>
    </w:p>
  </w:footnote>
  <w:footnote w:id="26">
    <w:p w14:paraId="47262ADF"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w:t>
      </w:r>
      <w:proofErr w:type="gramEnd"/>
      <w:r w:rsidRPr="00123AA0">
        <w:t xml:space="preserve"> </w:t>
      </w:r>
    </w:p>
  </w:footnote>
  <w:footnote w:id="27">
    <w:p w14:paraId="47262AE0"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8">
    <w:p w14:paraId="47262AE1"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47262AE2"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7262AE3"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Вж. националното законодателство, съответното обявление или документацията за обществената поръчка.</w:t>
      </w:r>
      <w:proofErr w:type="gramEnd"/>
    </w:p>
  </w:footnote>
  <w:footnote w:id="31">
    <w:p w14:paraId="47262AE4"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47262AE5"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Ако е приложимо, вж.</w:t>
      </w:r>
      <w:proofErr w:type="gramEnd"/>
      <w:r w:rsidRPr="00123AA0">
        <w:rPr>
          <w:b/>
          <w:i/>
        </w:rPr>
        <w:t xml:space="preserve"> </w:t>
      </w:r>
      <w:proofErr w:type="gramStart"/>
      <w:r w:rsidRPr="00123AA0">
        <w:rPr>
          <w:b/>
          <w:i/>
        </w:rPr>
        <w:t>определенията</w:t>
      </w:r>
      <w:proofErr w:type="gramEnd"/>
      <w:r w:rsidRPr="00123AA0">
        <w:rPr>
          <w:b/>
          <w:i/>
        </w:rPr>
        <w:t xml:space="preserve"> в националното законодателство, съответното обявление или в документацията за обществената поръчка.</w:t>
      </w:r>
    </w:p>
  </w:footnote>
  <w:footnote w:id="33">
    <w:p w14:paraId="47262AE6"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Както е посочено в националното законодателство, съответното обявление или в документацията за обществената поръчка.</w:t>
      </w:r>
      <w:proofErr w:type="gramEnd"/>
    </w:p>
  </w:footnote>
  <w:footnote w:id="34">
    <w:p w14:paraId="47262AE7"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5">
    <w:p w14:paraId="47262AE8"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7">
    <w:p w14:paraId="47262AEA"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8">
    <w:p w14:paraId="47262AEB"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9">
    <w:p w14:paraId="47262AEC"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40">
    <w:p w14:paraId="47262AED"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1">
    <w:p w14:paraId="47262AEE"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roofErr w:type="gramEnd"/>
    </w:p>
  </w:footnote>
  <w:footnote w:id="42">
    <w:p w14:paraId="47262AEF"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roofErr w:type="gramEnd"/>
    </w:p>
  </w:footnote>
  <w:footnote w:id="43">
    <w:p w14:paraId="47262AF0"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roofErr w:type="gramEnd"/>
    </w:p>
  </w:footnote>
  <w:footnote w:id="44">
    <w:p w14:paraId="47262AF1"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roofErr w:type="gramEnd"/>
    </w:p>
  </w:footnote>
  <w:footnote w:id="45">
    <w:p w14:paraId="47262AF2"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w:t>
      </w:r>
      <w:proofErr w:type="gramEnd"/>
      <w:r w:rsidRPr="00123AA0">
        <w:t xml:space="preserve"> </w:t>
      </w:r>
      <w:proofErr w:type="gramStart"/>
      <w:r w:rsidRPr="00123AA0">
        <w:t>част</w:t>
      </w:r>
      <w:proofErr w:type="gramEnd"/>
      <w:r w:rsidRPr="00123AA0">
        <w:t xml:space="preserve"> </w:t>
      </w:r>
      <w:r>
        <w:t>II</w:t>
      </w:r>
      <w:r w:rsidRPr="00123AA0">
        <w:t>, раздел В по-горе.</w:t>
      </w:r>
    </w:p>
  </w:footnote>
  <w:footnote w:id="47">
    <w:p w14:paraId="47262AF4" w14:textId="77777777" w:rsidR="00D72161" w:rsidRPr="00123AA0" w:rsidRDefault="00D72161"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gramStart"/>
      <w:r w:rsidRPr="00123AA0">
        <w:t>Моля, посочете ясно към кой документ се отнася отговорът.</w:t>
      </w:r>
      <w:proofErr w:type="gramEnd"/>
    </w:p>
  </w:footnote>
  <w:footnote w:id="48">
    <w:p w14:paraId="47262AF5"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9">
    <w:p w14:paraId="47262AF6"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50">
    <w:p w14:paraId="47262AF7"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w:t>
      </w:r>
      <w:proofErr w:type="gramEnd"/>
      <w:r w:rsidRPr="00123AA0">
        <w:rPr>
          <w:i/>
        </w:rPr>
        <w:t xml:space="preserve"> </w:t>
      </w:r>
      <w:proofErr w:type="gramStart"/>
      <w:r w:rsidRPr="00123AA0">
        <w:rPr>
          <w:i/>
        </w:rPr>
        <w:t>Когато се изисква, това трябва да бъде съпроводено от съответното съгласие за достъп.</w:t>
      </w:r>
      <w:proofErr w:type="gramEnd"/>
      <w:r w:rsidRPr="00123AA0">
        <w:rPr>
          <w:sz w:val="22"/>
        </w:rPr>
        <w:t xml:space="preserve"> </w:t>
      </w:r>
    </w:p>
  </w:footnote>
  <w:footnote w:id="51">
    <w:p w14:paraId="47262AF8" w14:textId="77777777" w:rsidR="00D72161" w:rsidRPr="00123AA0" w:rsidRDefault="00D7216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C1" w14:textId="77777777" w:rsidR="00D72161" w:rsidRPr="003D0AB5" w:rsidRDefault="00D72161">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13792DA2"/>
    <w:multiLevelType w:val="multilevel"/>
    <w:tmpl w:val="624C5954"/>
    <w:lvl w:ilvl="0">
      <w:start w:val="5"/>
      <w:numFmt w:val="decimal"/>
      <w:lvlText w:val="%1"/>
      <w:lvlJc w:val="left"/>
      <w:pPr>
        <w:tabs>
          <w:tab w:val="num" w:pos="375"/>
        </w:tabs>
        <w:ind w:left="375" w:hanging="375"/>
      </w:pPr>
      <w:rPr>
        <w:rFonts w:hint="default"/>
      </w:rPr>
    </w:lvl>
    <w:lvl w:ilvl="1">
      <w:start w:val="1"/>
      <w:numFmt w:val="decimal"/>
      <w:lvlText w:val="%1.%2"/>
      <w:lvlJc w:val="left"/>
      <w:pPr>
        <w:tabs>
          <w:tab w:val="num" w:pos="1080"/>
        </w:tabs>
        <w:ind w:left="1080" w:hanging="720"/>
      </w:pPr>
      <w:rPr>
        <w:rFonts w:hint="default"/>
        <w:sz w:val="20"/>
        <w:szCs w:val="20"/>
      </w:rPr>
    </w:lvl>
    <w:lvl w:ilvl="2">
      <w:start w:val="1"/>
      <w:numFmt w:val="decimal"/>
      <w:lvlText w:val="%1.%2.%3"/>
      <w:lvlJc w:val="left"/>
      <w:pPr>
        <w:tabs>
          <w:tab w:val="num" w:pos="1440"/>
        </w:tabs>
        <w:ind w:left="1440" w:hanging="720"/>
      </w:pPr>
      <w:rPr>
        <w:rFonts w:hint="default"/>
        <w:sz w:val="20"/>
        <w:szCs w:val="2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nsid w:val="1D003192"/>
    <w:multiLevelType w:val="hybridMultilevel"/>
    <w:tmpl w:val="E5020F24"/>
    <w:lvl w:ilvl="0" w:tplc="DDFCC7BC">
      <w:start w:val="1"/>
      <w:numFmt w:val="decimal"/>
      <w:lvlText w:val="%1."/>
      <w:lvlJc w:val="right"/>
      <w:pPr>
        <w:ind w:left="709" w:hanging="360"/>
      </w:pPr>
      <w:rPr>
        <w:rFonts w:ascii="Verdana" w:hAnsi="Verdana" w:hint="default"/>
        <w:b/>
        <w:i w:val="0"/>
        <w:sz w:val="20"/>
        <w:szCs w:val="20"/>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8">
    <w:nsid w:val="21527233"/>
    <w:multiLevelType w:val="multilevel"/>
    <w:tmpl w:val="AB148FC2"/>
    <w:lvl w:ilvl="0">
      <w:start w:val="1"/>
      <w:numFmt w:val="upperRoman"/>
      <w:lvlText w:val="%1."/>
      <w:lvlJc w:val="left"/>
      <w:pPr>
        <w:tabs>
          <w:tab w:val="num" w:pos="720"/>
        </w:tabs>
        <w:ind w:left="720" w:hanging="720"/>
      </w:pPr>
      <w:rPr>
        <w:rFonts w:ascii="Verdana" w:hAnsi="Verdana" w:hint="default"/>
        <w:b/>
        <w:i w:val="0"/>
        <w:sz w:val="22"/>
        <w:szCs w:val="22"/>
      </w:rPr>
    </w:lvl>
    <w:lvl w:ilvl="1">
      <w:start w:val="1"/>
      <w:numFmt w:val="decimal"/>
      <w:lvlText w:val="%2."/>
      <w:lvlJc w:val="left"/>
      <w:pPr>
        <w:tabs>
          <w:tab w:val="num" w:pos="720"/>
        </w:tabs>
        <w:ind w:left="720" w:hanging="720"/>
      </w:pPr>
      <w:rPr>
        <w:rFonts w:ascii="Verdana" w:hAnsi="Verdana" w:hint="default"/>
        <w:b/>
        <w:i w:val="0"/>
        <w:color w:val="auto"/>
        <w:sz w:val="22"/>
        <w:szCs w:val="22"/>
      </w:rPr>
    </w:lvl>
    <w:lvl w:ilvl="2">
      <w:start w:val="1"/>
      <w:numFmt w:val="decimal"/>
      <w:lvlText w:val="%2.%3"/>
      <w:lvlJc w:val="left"/>
      <w:pPr>
        <w:tabs>
          <w:tab w:val="num" w:pos="1571"/>
        </w:tabs>
        <w:ind w:left="1571" w:hanging="720"/>
      </w:pPr>
      <w:rPr>
        <w:rFonts w:ascii="Verdana" w:hAnsi="Verdana" w:hint="default"/>
        <w:b/>
        <w:i w:val="0"/>
        <w:sz w:val="22"/>
        <w:szCs w:val="22"/>
      </w:rPr>
    </w:lvl>
    <w:lvl w:ilvl="3">
      <w:start w:val="1"/>
      <w:numFmt w:val="decimal"/>
      <w:lvlText w:val="%2.%3.%4"/>
      <w:lvlJc w:val="left"/>
      <w:pPr>
        <w:tabs>
          <w:tab w:val="num" w:pos="1260"/>
        </w:tabs>
        <w:ind w:left="1260" w:hanging="1080"/>
      </w:pPr>
      <w:rPr>
        <w:rFonts w:ascii="Verdana" w:hAnsi="Verdana" w:hint="default"/>
        <w:b/>
        <w:i w:val="0"/>
        <w:sz w:val="22"/>
        <w:szCs w:val="22"/>
      </w:rPr>
    </w:lvl>
    <w:lvl w:ilvl="4">
      <w:start w:val="1"/>
      <w:numFmt w:val="decimal"/>
      <w:lvlText w:val="%2.%3.%4.%5"/>
      <w:lvlJc w:val="left"/>
      <w:pPr>
        <w:tabs>
          <w:tab w:val="num" w:pos="1080"/>
        </w:tabs>
        <w:ind w:left="1080" w:hanging="1080"/>
      </w:pPr>
      <w:rPr>
        <w:rFonts w:ascii="Verdana" w:hAnsi="Verdana" w:hint="default"/>
        <w:b/>
        <w:i w:val="0"/>
        <w:sz w:val="22"/>
        <w:szCs w:val="22"/>
      </w:rPr>
    </w:lvl>
    <w:lvl w:ilvl="5">
      <w:start w:val="1"/>
      <w:numFmt w:val="decimal"/>
      <w:lvlText w:val="%2.%3.%4.%5.%6"/>
      <w:lvlJc w:val="left"/>
      <w:pPr>
        <w:tabs>
          <w:tab w:val="num" w:pos="1440"/>
        </w:tabs>
        <w:ind w:left="1440" w:hanging="1440"/>
      </w:pPr>
      <w:rPr>
        <w:rFonts w:ascii="Bookman Old Style" w:hAnsi="Bookman Old Style" w:hint="default"/>
        <w:b w:val="0"/>
        <w:i w:val="0"/>
        <w:sz w:val="24"/>
      </w:rPr>
    </w:lvl>
    <w:lvl w:ilvl="6">
      <w:start w:val="1"/>
      <w:numFmt w:val="decimal"/>
      <w:lvlText w:val="%2.%3.%4.%5.%6.%7"/>
      <w:lvlJc w:val="left"/>
      <w:pPr>
        <w:tabs>
          <w:tab w:val="num" w:pos="1440"/>
        </w:tabs>
        <w:ind w:left="1440" w:hanging="1440"/>
      </w:pPr>
      <w:rPr>
        <w:rFonts w:ascii="Bookman Old Style" w:hAnsi="Bookman Old Style" w:hint="default"/>
        <w:b w:val="0"/>
        <w:i w:val="0"/>
        <w:sz w:val="24"/>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1920B46"/>
    <w:multiLevelType w:val="multilevel"/>
    <w:tmpl w:val="6F7ED7A0"/>
    <w:lvl w:ilvl="0">
      <w:start w:val="10"/>
      <w:numFmt w:val="decimal"/>
      <w:lvlText w:val="%1"/>
      <w:lvlJc w:val="left"/>
      <w:pPr>
        <w:tabs>
          <w:tab w:val="num" w:pos="525"/>
        </w:tabs>
        <w:ind w:left="525" w:hanging="525"/>
      </w:pPr>
      <w:rPr>
        <w:rFonts w:hint="default"/>
      </w:rPr>
    </w:lvl>
    <w:lvl w:ilvl="1">
      <w:start w:val="1"/>
      <w:numFmt w:val="decimal"/>
      <w:lvlText w:val="%1.%2"/>
      <w:lvlJc w:val="left"/>
      <w:pPr>
        <w:tabs>
          <w:tab w:val="num" w:pos="900"/>
        </w:tabs>
        <w:ind w:left="900" w:hanging="720"/>
      </w:pPr>
      <w:rPr>
        <w:rFonts w:hint="default"/>
        <w:sz w:val="20"/>
        <w:szCs w:val="2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C056BC6"/>
    <w:multiLevelType w:val="hybridMultilevel"/>
    <w:tmpl w:val="4CD4C6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C0A3DEA"/>
    <w:multiLevelType w:val="hybridMultilevel"/>
    <w:tmpl w:val="08E46A4A"/>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2C8D4A04"/>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5">
    <w:nsid w:val="2F366935"/>
    <w:multiLevelType w:val="multilevel"/>
    <w:tmpl w:val="D5FA70AA"/>
    <w:lvl w:ilvl="0">
      <w:start w:val="11"/>
      <w:numFmt w:val="decimal"/>
      <w:lvlText w:val="%1."/>
      <w:lvlJc w:val="left"/>
      <w:pPr>
        <w:ind w:left="540" w:hanging="540"/>
      </w:pPr>
      <w:rPr>
        <w:rFonts w:hint="default"/>
      </w:rPr>
    </w:lvl>
    <w:lvl w:ilvl="1">
      <w:start w:val="1"/>
      <w:numFmt w:val="decimal"/>
      <w:lvlText w:val="%1.%2."/>
      <w:lvlJc w:val="left"/>
      <w:pPr>
        <w:ind w:left="2844" w:hanging="720"/>
      </w:pPr>
      <w:rPr>
        <w:rFonts w:hint="default"/>
      </w:rPr>
    </w:lvl>
    <w:lvl w:ilvl="2">
      <w:start w:val="1"/>
      <w:numFmt w:val="decimal"/>
      <w:lvlText w:val="%1.%2.%3."/>
      <w:lvlJc w:val="left"/>
      <w:pPr>
        <w:ind w:left="4968" w:hanging="720"/>
      </w:pPr>
      <w:rPr>
        <w:rFonts w:hint="default"/>
      </w:rPr>
    </w:lvl>
    <w:lvl w:ilvl="3">
      <w:start w:val="1"/>
      <w:numFmt w:val="decimal"/>
      <w:lvlText w:val="%1.%2.%3.%4."/>
      <w:lvlJc w:val="left"/>
      <w:pPr>
        <w:ind w:left="7452" w:hanging="1080"/>
      </w:pPr>
      <w:rPr>
        <w:rFonts w:hint="default"/>
      </w:rPr>
    </w:lvl>
    <w:lvl w:ilvl="4">
      <w:start w:val="1"/>
      <w:numFmt w:val="decimal"/>
      <w:lvlText w:val="%1.%2.%3.%4.%5."/>
      <w:lvlJc w:val="left"/>
      <w:pPr>
        <w:ind w:left="9936" w:hanging="1440"/>
      </w:pPr>
      <w:rPr>
        <w:rFonts w:hint="default"/>
      </w:rPr>
    </w:lvl>
    <w:lvl w:ilvl="5">
      <w:start w:val="1"/>
      <w:numFmt w:val="decimal"/>
      <w:lvlText w:val="%1.%2.%3.%4.%5.%6."/>
      <w:lvlJc w:val="left"/>
      <w:pPr>
        <w:ind w:left="12060" w:hanging="1440"/>
      </w:pPr>
      <w:rPr>
        <w:rFonts w:hint="default"/>
      </w:rPr>
    </w:lvl>
    <w:lvl w:ilvl="6">
      <w:start w:val="1"/>
      <w:numFmt w:val="decimal"/>
      <w:lvlText w:val="%1.%2.%3.%4.%5.%6.%7."/>
      <w:lvlJc w:val="left"/>
      <w:pPr>
        <w:ind w:left="14544" w:hanging="1800"/>
      </w:pPr>
      <w:rPr>
        <w:rFonts w:hint="default"/>
      </w:rPr>
    </w:lvl>
    <w:lvl w:ilvl="7">
      <w:start w:val="1"/>
      <w:numFmt w:val="decimal"/>
      <w:lvlText w:val="%1.%2.%3.%4.%5.%6.%7.%8."/>
      <w:lvlJc w:val="left"/>
      <w:pPr>
        <w:ind w:left="17028" w:hanging="2160"/>
      </w:pPr>
      <w:rPr>
        <w:rFonts w:hint="default"/>
      </w:rPr>
    </w:lvl>
    <w:lvl w:ilvl="8">
      <w:start w:val="1"/>
      <w:numFmt w:val="decimal"/>
      <w:lvlText w:val="%1.%2.%3.%4.%5.%6.%7.%8.%9."/>
      <w:lvlJc w:val="left"/>
      <w:pPr>
        <w:ind w:left="19152" w:hanging="2160"/>
      </w:pPr>
      <w:rPr>
        <w:rFonts w:hint="default"/>
      </w:rPr>
    </w:lvl>
  </w:abstractNum>
  <w:abstractNum w:abstractNumId="16">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9">
    <w:nsid w:val="3FE7402D"/>
    <w:multiLevelType w:val="multilevel"/>
    <w:tmpl w:val="E1AC09A6"/>
    <w:lvl w:ilvl="0">
      <w:start w:val="25"/>
      <w:numFmt w:val="decimal"/>
      <w:lvlText w:val="%1"/>
      <w:lvlJc w:val="left"/>
      <w:pPr>
        <w:tabs>
          <w:tab w:val="num" w:pos="525"/>
        </w:tabs>
        <w:ind w:left="525" w:hanging="525"/>
      </w:pPr>
      <w:rPr>
        <w:rFonts w:hint="default"/>
      </w:rPr>
    </w:lvl>
    <w:lvl w:ilvl="1">
      <w:start w:val="1"/>
      <w:numFmt w:val="decimal"/>
      <w:lvlText w:val="%2."/>
      <w:lvlJc w:val="left"/>
      <w:pPr>
        <w:tabs>
          <w:tab w:val="num" w:pos="720"/>
        </w:tabs>
        <w:ind w:left="720" w:hanging="720"/>
      </w:pPr>
      <w:rPr>
        <w:rFonts w:ascii="Bookman Old Style" w:eastAsia="Times New Roman" w:hAnsi="Bookman Old Style" w:cs="Times New Roman" w:hint="default"/>
        <w:b/>
        <w:sz w:val="20"/>
        <w:szCs w:val="20"/>
      </w:rPr>
    </w:lvl>
    <w:lvl w:ilvl="2">
      <w:start w:val="1"/>
      <w:numFmt w:val="decimal"/>
      <w:lvlText w:val="%1.%2.%3"/>
      <w:lvlJc w:val="left"/>
      <w:pPr>
        <w:tabs>
          <w:tab w:val="num" w:pos="720"/>
        </w:tabs>
        <w:ind w:left="720" w:hanging="720"/>
      </w:pPr>
      <w:rPr>
        <w:rFonts w:hint="default"/>
        <w:b w:val="0"/>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nsid w:val="427556B7"/>
    <w:multiLevelType w:val="hybridMultilevel"/>
    <w:tmpl w:val="FDA4460A"/>
    <w:lvl w:ilvl="0" w:tplc="838622EE">
      <w:start w:val="9"/>
      <w:numFmt w:val="decimal"/>
      <w:lvlText w:val="%1."/>
      <w:lvlJc w:val="left"/>
      <w:pPr>
        <w:tabs>
          <w:tab w:val="num" w:pos="1080"/>
        </w:tabs>
        <w:ind w:left="1080" w:hanging="720"/>
      </w:pPr>
      <w:rPr>
        <w:rFonts w:cs="Times New Roman" w:hint="default"/>
        <w:b w:val="0"/>
        <w:color w:val="000000" w:themeColor="text1"/>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4">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5">
    <w:nsid w:val="48687BD6"/>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6">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488C597B"/>
    <w:multiLevelType w:val="hybridMultilevel"/>
    <w:tmpl w:val="E5020F24"/>
    <w:lvl w:ilvl="0" w:tplc="DDFCC7BC">
      <w:start w:val="1"/>
      <w:numFmt w:val="decimal"/>
      <w:lvlText w:val="%1."/>
      <w:lvlJc w:val="right"/>
      <w:pPr>
        <w:ind w:left="709" w:hanging="360"/>
      </w:pPr>
      <w:rPr>
        <w:rFonts w:ascii="Verdana" w:hAnsi="Verdana" w:hint="default"/>
        <w:b/>
        <w:i w:val="0"/>
        <w:sz w:val="20"/>
        <w:szCs w:val="20"/>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28">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50300CFB"/>
    <w:multiLevelType w:val="hybridMultilevel"/>
    <w:tmpl w:val="3E06BED2"/>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04533D1"/>
    <w:multiLevelType w:val="multilevel"/>
    <w:tmpl w:val="13B8FEA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32">
    <w:nsid w:val="52B5246F"/>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33">
    <w:nsid w:val="56F83ECF"/>
    <w:multiLevelType w:val="multilevel"/>
    <w:tmpl w:val="166EE624"/>
    <w:lvl w:ilvl="0">
      <w:start w:val="32"/>
      <w:numFmt w:val="decimal"/>
      <w:lvlText w:val="%1."/>
      <w:lvlJc w:val="left"/>
      <w:pPr>
        <w:ind w:left="555" w:hanging="555"/>
      </w:pPr>
      <w:rPr>
        <w:rFonts w:hint="default"/>
      </w:rPr>
    </w:lvl>
    <w:lvl w:ilvl="1">
      <w:start w:val="2"/>
      <w:numFmt w:val="decimal"/>
      <w:lvlText w:val="%1.%2."/>
      <w:lvlJc w:val="left"/>
      <w:pPr>
        <w:ind w:left="720" w:hanging="720"/>
      </w:pPr>
      <w:rPr>
        <w:rFonts w:hint="default"/>
        <w:b w:val="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nsid w:val="5A524453"/>
    <w:multiLevelType w:val="hybridMultilevel"/>
    <w:tmpl w:val="E5020F24"/>
    <w:lvl w:ilvl="0" w:tplc="DDFCC7BC">
      <w:start w:val="1"/>
      <w:numFmt w:val="decimal"/>
      <w:lvlText w:val="%1."/>
      <w:lvlJc w:val="right"/>
      <w:pPr>
        <w:ind w:left="709" w:hanging="360"/>
      </w:pPr>
      <w:rPr>
        <w:rFonts w:ascii="Verdana" w:hAnsi="Verdana" w:hint="default"/>
        <w:b/>
        <w:i w:val="0"/>
        <w:sz w:val="20"/>
        <w:szCs w:val="20"/>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3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E8404D2"/>
    <w:multiLevelType w:val="multilevel"/>
    <w:tmpl w:val="7980AB02"/>
    <w:lvl w:ilvl="0">
      <w:start w:val="8"/>
      <w:numFmt w:val="decimal"/>
      <w:lvlText w:val="%1."/>
      <w:lvlJc w:val="left"/>
      <w:pPr>
        <w:ind w:left="734" w:hanging="450"/>
      </w:pPr>
      <w:rPr>
        <w:rFonts w:hint="default"/>
        <w:b/>
      </w:rPr>
    </w:lvl>
    <w:lvl w:ilvl="1">
      <w:start w:val="1"/>
      <w:numFmt w:val="decimal"/>
      <w:lvlText w:val="%1.%2."/>
      <w:lvlJc w:val="left"/>
      <w:pPr>
        <w:ind w:left="2417" w:hanging="720"/>
      </w:pPr>
      <w:rPr>
        <w:rFonts w:ascii="Verdana" w:hAnsi="Verdana" w:cs="Verdana" w:hint="default"/>
        <w:b/>
        <w:sz w:val="20"/>
        <w:szCs w:val="20"/>
      </w:rPr>
    </w:lvl>
    <w:lvl w:ilvl="2">
      <w:start w:val="1"/>
      <w:numFmt w:val="decimal"/>
      <w:lvlText w:val="%1.%2.%3."/>
      <w:lvlJc w:val="left"/>
      <w:pPr>
        <w:ind w:left="4190" w:hanging="1080"/>
      </w:pPr>
      <w:rPr>
        <w:rFonts w:cs="Verdana" w:hint="default"/>
      </w:rPr>
    </w:lvl>
    <w:lvl w:ilvl="3">
      <w:start w:val="1"/>
      <w:numFmt w:val="decimal"/>
      <w:lvlText w:val="%1.%2.%3.%4."/>
      <w:lvlJc w:val="left"/>
      <w:pPr>
        <w:ind w:left="5603" w:hanging="1080"/>
      </w:pPr>
      <w:rPr>
        <w:rFonts w:cs="Verdana" w:hint="default"/>
      </w:rPr>
    </w:lvl>
    <w:lvl w:ilvl="4">
      <w:start w:val="1"/>
      <w:numFmt w:val="decimal"/>
      <w:lvlText w:val="%1.%2.%3.%4.%5."/>
      <w:lvlJc w:val="left"/>
      <w:pPr>
        <w:ind w:left="7376" w:hanging="1440"/>
      </w:pPr>
      <w:rPr>
        <w:rFonts w:cs="Verdana" w:hint="default"/>
      </w:rPr>
    </w:lvl>
    <w:lvl w:ilvl="5">
      <w:start w:val="1"/>
      <w:numFmt w:val="decimal"/>
      <w:lvlText w:val="%1.%2.%3.%4.%5.%6."/>
      <w:lvlJc w:val="left"/>
      <w:pPr>
        <w:ind w:left="9149" w:hanging="1800"/>
      </w:pPr>
      <w:rPr>
        <w:rFonts w:cs="Verdana" w:hint="default"/>
      </w:rPr>
    </w:lvl>
    <w:lvl w:ilvl="6">
      <w:start w:val="1"/>
      <w:numFmt w:val="decimal"/>
      <w:lvlText w:val="%1.%2.%3.%4.%5.%6.%7."/>
      <w:lvlJc w:val="left"/>
      <w:pPr>
        <w:ind w:left="10922" w:hanging="2160"/>
      </w:pPr>
      <w:rPr>
        <w:rFonts w:cs="Verdana" w:hint="default"/>
      </w:rPr>
    </w:lvl>
    <w:lvl w:ilvl="7">
      <w:start w:val="1"/>
      <w:numFmt w:val="decimal"/>
      <w:lvlText w:val="%1.%2.%3.%4.%5.%6.%7.%8."/>
      <w:lvlJc w:val="left"/>
      <w:pPr>
        <w:ind w:left="12335" w:hanging="2160"/>
      </w:pPr>
      <w:rPr>
        <w:rFonts w:cs="Verdana" w:hint="default"/>
      </w:rPr>
    </w:lvl>
    <w:lvl w:ilvl="8">
      <w:start w:val="1"/>
      <w:numFmt w:val="decimal"/>
      <w:lvlText w:val="%1.%2.%3.%4.%5.%6.%7.%8.%9."/>
      <w:lvlJc w:val="left"/>
      <w:pPr>
        <w:ind w:left="14108" w:hanging="2520"/>
      </w:pPr>
      <w:rPr>
        <w:rFonts w:cs="Verdana" w:hint="default"/>
      </w:rPr>
    </w:lvl>
  </w:abstractNum>
  <w:abstractNum w:abstractNumId="39">
    <w:nsid w:val="6F695333"/>
    <w:multiLevelType w:val="multilevel"/>
    <w:tmpl w:val="7A70B25E"/>
    <w:lvl w:ilvl="0">
      <w:start w:val="8"/>
      <w:numFmt w:val="decimal"/>
      <w:lvlText w:val="%1"/>
      <w:lvlJc w:val="left"/>
      <w:pPr>
        <w:tabs>
          <w:tab w:val="num" w:pos="375"/>
        </w:tabs>
        <w:ind w:left="375" w:hanging="375"/>
      </w:pPr>
      <w:rPr>
        <w:rFonts w:cs="Arial" w:hint="default"/>
        <w:color w:val="auto"/>
        <w:sz w:val="24"/>
      </w:rPr>
    </w:lvl>
    <w:lvl w:ilvl="1">
      <w:start w:val="1"/>
      <w:numFmt w:val="decimal"/>
      <w:lvlText w:val="%1.%2"/>
      <w:lvlJc w:val="left"/>
      <w:pPr>
        <w:tabs>
          <w:tab w:val="num" w:pos="555"/>
        </w:tabs>
        <w:ind w:left="555" w:hanging="375"/>
      </w:pPr>
      <w:rPr>
        <w:rFonts w:cs="Arial" w:hint="default"/>
        <w:b w:val="0"/>
        <w:color w:val="auto"/>
        <w:sz w:val="20"/>
        <w:szCs w:val="20"/>
      </w:rPr>
    </w:lvl>
    <w:lvl w:ilvl="2">
      <w:start w:val="1"/>
      <w:numFmt w:val="decimal"/>
      <w:lvlText w:val="%1.%2.%3"/>
      <w:lvlJc w:val="left"/>
      <w:pPr>
        <w:tabs>
          <w:tab w:val="num" w:pos="1080"/>
        </w:tabs>
        <w:ind w:left="1080" w:hanging="720"/>
      </w:pPr>
      <w:rPr>
        <w:rFonts w:cs="Arial" w:hint="default"/>
        <w:color w:val="auto"/>
        <w:sz w:val="24"/>
      </w:rPr>
    </w:lvl>
    <w:lvl w:ilvl="3">
      <w:start w:val="1"/>
      <w:numFmt w:val="decimal"/>
      <w:lvlText w:val="%1.%2.%3.%4"/>
      <w:lvlJc w:val="left"/>
      <w:pPr>
        <w:tabs>
          <w:tab w:val="num" w:pos="1620"/>
        </w:tabs>
        <w:ind w:left="1620" w:hanging="1080"/>
      </w:pPr>
      <w:rPr>
        <w:rFonts w:cs="Arial" w:hint="default"/>
        <w:color w:val="auto"/>
        <w:sz w:val="24"/>
      </w:rPr>
    </w:lvl>
    <w:lvl w:ilvl="4">
      <w:start w:val="1"/>
      <w:numFmt w:val="decimal"/>
      <w:lvlText w:val="%1.%2.%3.%4.%5"/>
      <w:lvlJc w:val="left"/>
      <w:pPr>
        <w:tabs>
          <w:tab w:val="num" w:pos="1800"/>
        </w:tabs>
        <w:ind w:left="1800" w:hanging="1080"/>
      </w:pPr>
      <w:rPr>
        <w:rFonts w:cs="Arial" w:hint="default"/>
        <w:color w:val="auto"/>
        <w:sz w:val="24"/>
      </w:rPr>
    </w:lvl>
    <w:lvl w:ilvl="5">
      <w:start w:val="1"/>
      <w:numFmt w:val="decimal"/>
      <w:lvlText w:val="%1.%2.%3.%4.%5.%6"/>
      <w:lvlJc w:val="left"/>
      <w:pPr>
        <w:tabs>
          <w:tab w:val="num" w:pos="2340"/>
        </w:tabs>
        <w:ind w:left="2340" w:hanging="1440"/>
      </w:pPr>
      <w:rPr>
        <w:rFonts w:cs="Arial" w:hint="default"/>
        <w:color w:val="auto"/>
        <w:sz w:val="24"/>
      </w:rPr>
    </w:lvl>
    <w:lvl w:ilvl="6">
      <w:start w:val="1"/>
      <w:numFmt w:val="decimal"/>
      <w:lvlText w:val="%1.%2.%3.%4.%5.%6.%7"/>
      <w:lvlJc w:val="left"/>
      <w:pPr>
        <w:tabs>
          <w:tab w:val="num" w:pos="2520"/>
        </w:tabs>
        <w:ind w:left="2520" w:hanging="1440"/>
      </w:pPr>
      <w:rPr>
        <w:rFonts w:cs="Arial" w:hint="default"/>
        <w:color w:val="auto"/>
        <w:sz w:val="24"/>
      </w:rPr>
    </w:lvl>
    <w:lvl w:ilvl="7">
      <w:start w:val="1"/>
      <w:numFmt w:val="decimal"/>
      <w:lvlText w:val="%1.%2.%3.%4.%5.%6.%7.%8"/>
      <w:lvlJc w:val="left"/>
      <w:pPr>
        <w:tabs>
          <w:tab w:val="num" w:pos="3060"/>
        </w:tabs>
        <w:ind w:left="3060" w:hanging="1800"/>
      </w:pPr>
      <w:rPr>
        <w:rFonts w:cs="Arial" w:hint="default"/>
        <w:color w:val="auto"/>
        <w:sz w:val="24"/>
      </w:rPr>
    </w:lvl>
    <w:lvl w:ilvl="8">
      <w:start w:val="1"/>
      <w:numFmt w:val="decimal"/>
      <w:lvlText w:val="%1.%2.%3.%4.%5.%6.%7.%8.%9"/>
      <w:lvlJc w:val="left"/>
      <w:pPr>
        <w:tabs>
          <w:tab w:val="num" w:pos="3240"/>
        </w:tabs>
        <w:ind w:left="3240" w:hanging="1800"/>
      </w:pPr>
      <w:rPr>
        <w:rFonts w:cs="Arial" w:hint="default"/>
        <w:color w:val="auto"/>
        <w:sz w:val="24"/>
      </w:rPr>
    </w:lvl>
  </w:abstractNum>
  <w:abstractNum w:abstractNumId="4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1">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nsid w:val="7E9E4043"/>
    <w:multiLevelType w:val="hybridMultilevel"/>
    <w:tmpl w:val="07FEDE54"/>
    <w:lvl w:ilvl="0" w:tplc="145EDFD2">
      <w:start w:val="1"/>
      <w:numFmt w:val="decimal"/>
      <w:lvlText w:val="%1."/>
      <w:lvlJc w:val="left"/>
      <w:pPr>
        <w:tabs>
          <w:tab w:val="num" w:pos="1080"/>
        </w:tabs>
        <w:ind w:left="1080" w:hanging="720"/>
      </w:pPr>
      <w:rPr>
        <w:rFonts w:cs="Times New Roman" w:hint="default"/>
        <w:b w:val="0"/>
        <w:color w:val="000000" w:themeColor="text1"/>
      </w:rPr>
    </w:lvl>
    <w:lvl w:ilvl="1" w:tplc="04020019">
      <w:start w:val="1"/>
      <w:numFmt w:val="lowerLetter"/>
      <w:lvlText w:val="%2)"/>
      <w:lvlJc w:val="left"/>
      <w:pPr>
        <w:tabs>
          <w:tab w:val="num" w:pos="1440"/>
        </w:tabs>
        <w:ind w:left="1440" w:hanging="360"/>
      </w:pPr>
      <w:rPr>
        <w:rFonts w:cs="Times New Roman"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3">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40"/>
  </w:num>
  <w:num w:numId="3">
    <w:abstractNumId w:val="3"/>
  </w:num>
  <w:num w:numId="4">
    <w:abstractNumId w:val="38"/>
  </w:num>
  <w:num w:numId="5">
    <w:abstractNumId w:val="2"/>
  </w:num>
  <w:num w:numId="6">
    <w:abstractNumId w:val="36"/>
    <w:lvlOverride w:ilvl="0">
      <w:startOverride w:val="1"/>
    </w:lvlOverride>
  </w:num>
  <w:num w:numId="7">
    <w:abstractNumId w:val="21"/>
    <w:lvlOverride w:ilvl="0">
      <w:startOverride w:val="1"/>
    </w:lvlOverride>
  </w:num>
  <w:num w:numId="8">
    <w:abstractNumId w:val="36"/>
  </w:num>
  <w:num w:numId="9">
    <w:abstractNumId w:val="21"/>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20"/>
  </w:num>
  <w:num w:numId="14">
    <w:abstractNumId w:val="18"/>
  </w:num>
  <w:num w:numId="15">
    <w:abstractNumId w:val="43"/>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34"/>
  </w:num>
  <w:num w:numId="18">
    <w:abstractNumId w:val="14"/>
  </w:num>
  <w:num w:numId="19">
    <w:abstractNumId w:val="28"/>
  </w:num>
  <w:num w:numId="20">
    <w:abstractNumId w:val="23"/>
  </w:num>
  <w:num w:numId="21">
    <w:abstractNumId w:val="31"/>
  </w:num>
  <w:num w:numId="22">
    <w:abstractNumId w:val="5"/>
  </w:num>
  <w:num w:numId="23">
    <w:abstractNumId w:val="24"/>
  </w:num>
  <w:num w:numId="24">
    <w:abstractNumId w:val="30"/>
  </w:num>
  <w:num w:numId="25">
    <w:abstractNumId w:val="37"/>
  </w:num>
  <w:num w:numId="26">
    <w:abstractNumId w:val="8"/>
  </w:num>
  <w:num w:numId="27">
    <w:abstractNumId w:val="13"/>
  </w:num>
  <w:num w:numId="28">
    <w:abstractNumId w:val="26"/>
  </w:num>
  <w:num w:numId="29">
    <w:abstractNumId w:val="16"/>
  </w:num>
  <w:num w:numId="30">
    <w:abstractNumId w:val="17"/>
  </w:num>
  <w:num w:numId="31">
    <w:abstractNumId w:val="29"/>
  </w:num>
  <w:num w:numId="32">
    <w:abstractNumId w:val="35"/>
  </w:num>
  <w:num w:numId="33">
    <w:abstractNumId w:val="27"/>
  </w:num>
  <w:num w:numId="34">
    <w:abstractNumId w:val="7"/>
  </w:num>
  <w:num w:numId="35">
    <w:abstractNumId w:val="19"/>
  </w:num>
  <w:num w:numId="36">
    <w:abstractNumId w:val="12"/>
  </w:num>
  <w:num w:numId="37">
    <w:abstractNumId w:val="39"/>
  </w:num>
  <w:num w:numId="38">
    <w:abstractNumId w:val="9"/>
  </w:num>
  <w:num w:numId="39">
    <w:abstractNumId w:val="42"/>
  </w:num>
  <w:num w:numId="40">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25"/>
  </w:num>
  <w:num w:numId="43">
    <w:abstractNumId w:val="22"/>
  </w:num>
  <w:num w:numId="44">
    <w:abstractNumId w:val="33"/>
  </w:num>
  <w:num w:numId="45">
    <w:abstractNumId w:val="15"/>
  </w:num>
  <w:num w:numId="46">
    <w:abstractNumId w:val="32"/>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rova, Elena">
    <w15:presenceInfo w15:providerId="AD" w15:userId="S-1-5-21-1390067357-73586283-725345543-57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gutterAtTop/>
  <w:hideSpellingErrors/>
  <w:hideGrammaticalErrors/>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3743"/>
    <w:rsid w:val="000037B2"/>
    <w:rsid w:val="00003829"/>
    <w:rsid w:val="00004384"/>
    <w:rsid w:val="000049C7"/>
    <w:rsid w:val="00005761"/>
    <w:rsid w:val="000067ED"/>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F0C"/>
    <w:rsid w:val="00017378"/>
    <w:rsid w:val="0001747E"/>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6D37"/>
    <w:rsid w:val="00027119"/>
    <w:rsid w:val="00027816"/>
    <w:rsid w:val="00027E22"/>
    <w:rsid w:val="00030995"/>
    <w:rsid w:val="00030A59"/>
    <w:rsid w:val="00031713"/>
    <w:rsid w:val="00032929"/>
    <w:rsid w:val="000329BF"/>
    <w:rsid w:val="0003446C"/>
    <w:rsid w:val="00034683"/>
    <w:rsid w:val="00035E91"/>
    <w:rsid w:val="0003628D"/>
    <w:rsid w:val="000364AD"/>
    <w:rsid w:val="00037554"/>
    <w:rsid w:val="000379EB"/>
    <w:rsid w:val="00040589"/>
    <w:rsid w:val="00041A7D"/>
    <w:rsid w:val="00041EF0"/>
    <w:rsid w:val="00043874"/>
    <w:rsid w:val="00043FCB"/>
    <w:rsid w:val="00045711"/>
    <w:rsid w:val="000458AF"/>
    <w:rsid w:val="000460CB"/>
    <w:rsid w:val="00046416"/>
    <w:rsid w:val="00047188"/>
    <w:rsid w:val="000473FA"/>
    <w:rsid w:val="00047E5C"/>
    <w:rsid w:val="000502FA"/>
    <w:rsid w:val="000513BF"/>
    <w:rsid w:val="00051DAA"/>
    <w:rsid w:val="00052360"/>
    <w:rsid w:val="00052388"/>
    <w:rsid w:val="000532C6"/>
    <w:rsid w:val="00053724"/>
    <w:rsid w:val="00053749"/>
    <w:rsid w:val="0005417D"/>
    <w:rsid w:val="000548A6"/>
    <w:rsid w:val="00054F61"/>
    <w:rsid w:val="00055233"/>
    <w:rsid w:val="0005533A"/>
    <w:rsid w:val="0005579C"/>
    <w:rsid w:val="000557F3"/>
    <w:rsid w:val="0005590B"/>
    <w:rsid w:val="00056F4C"/>
    <w:rsid w:val="00060DD2"/>
    <w:rsid w:val="00061FC0"/>
    <w:rsid w:val="0006211E"/>
    <w:rsid w:val="000636AC"/>
    <w:rsid w:val="00063A9C"/>
    <w:rsid w:val="00063C24"/>
    <w:rsid w:val="00064836"/>
    <w:rsid w:val="000649C2"/>
    <w:rsid w:val="00064E52"/>
    <w:rsid w:val="0006519B"/>
    <w:rsid w:val="000654D0"/>
    <w:rsid w:val="0006579F"/>
    <w:rsid w:val="000667ED"/>
    <w:rsid w:val="00066BB4"/>
    <w:rsid w:val="0006731B"/>
    <w:rsid w:val="00067453"/>
    <w:rsid w:val="0006771C"/>
    <w:rsid w:val="00067C52"/>
    <w:rsid w:val="00067E2B"/>
    <w:rsid w:val="000700E5"/>
    <w:rsid w:val="00071707"/>
    <w:rsid w:val="00072063"/>
    <w:rsid w:val="00072453"/>
    <w:rsid w:val="00073FFC"/>
    <w:rsid w:val="0007479A"/>
    <w:rsid w:val="0007483C"/>
    <w:rsid w:val="00074F43"/>
    <w:rsid w:val="00075740"/>
    <w:rsid w:val="000757B7"/>
    <w:rsid w:val="00075997"/>
    <w:rsid w:val="00075C42"/>
    <w:rsid w:val="000767BD"/>
    <w:rsid w:val="000776A3"/>
    <w:rsid w:val="00080512"/>
    <w:rsid w:val="000816ED"/>
    <w:rsid w:val="0008204F"/>
    <w:rsid w:val="000821CF"/>
    <w:rsid w:val="00082E57"/>
    <w:rsid w:val="0008453D"/>
    <w:rsid w:val="00084EEF"/>
    <w:rsid w:val="000859F0"/>
    <w:rsid w:val="000864CF"/>
    <w:rsid w:val="000867ED"/>
    <w:rsid w:val="000868DB"/>
    <w:rsid w:val="00087150"/>
    <w:rsid w:val="0008728D"/>
    <w:rsid w:val="00087D2B"/>
    <w:rsid w:val="00090974"/>
    <w:rsid w:val="000911F9"/>
    <w:rsid w:val="00091442"/>
    <w:rsid w:val="00091715"/>
    <w:rsid w:val="00091EA5"/>
    <w:rsid w:val="0009259B"/>
    <w:rsid w:val="00092BCE"/>
    <w:rsid w:val="00092BE8"/>
    <w:rsid w:val="0009303F"/>
    <w:rsid w:val="000930B5"/>
    <w:rsid w:val="000936B2"/>
    <w:rsid w:val="000937AD"/>
    <w:rsid w:val="0009439C"/>
    <w:rsid w:val="000948F6"/>
    <w:rsid w:val="00094A74"/>
    <w:rsid w:val="0009587B"/>
    <w:rsid w:val="00095B02"/>
    <w:rsid w:val="00095F85"/>
    <w:rsid w:val="00096C02"/>
    <w:rsid w:val="000972AA"/>
    <w:rsid w:val="000A05E4"/>
    <w:rsid w:val="000A0BB1"/>
    <w:rsid w:val="000A19E4"/>
    <w:rsid w:val="000A4158"/>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013"/>
    <w:rsid w:val="000B310E"/>
    <w:rsid w:val="000B332C"/>
    <w:rsid w:val="000B3501"/>
    <w:rsid w:val="000B38AE"/>
    <w:rsid w:val="000B39F5"/>
    <w:rsid w:val="000B41F9"/>
    <w:rsid w:val="000B444B"/>
    <w:rsid w:val="000B4B31"/>
    <w:rsid w:val="000B4C67"/>
    <w:rsid w:val="000B4D5A"/>
    <w:rsid w:val="000B4F44"/>
    <w:rsid w:val="000B5092"/>
    <w:rsid w:val="000B51CB"/>
    <w:rsid w:val="000B61F5"/>
    <w:rsid w:val="000B65B9"/>
    <w:rsid w:val="000B745E"/>
    <w:rsid w:val="000B7991"/>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0AA5"/>
    <w:rsid w:val="000D0FAB"/>
    <w:rsid w:val="000D1406"/>
    <w:rsid w:val="000D1596"/>
    <w:rsid w:val="000D2471"/>
    <w:rsid w:val="000D2AB0"/>
    <w:rsid w:val="000D2BEF"/>
    <w:rsid w:val="000D3073"/>
    <w:rsid w:val="000D426A"/>
    <w:rsid w:val="000D4B33"/>
    <w:rsid w:val="000D4CE9"/>
    <w:rsid w:val="000D609A"/>
    <w:rsid w:val="000D6536"/>
    <w:rsid w:val="000D6A92"/>
    <w:rsid w:val="000D6D5E"/>
    <w:rsid w:val="000D6DD9"/>
    <w:rsid w:val="000D7225"/>
    <w:rsid w:val="000D72A6"/>
    <w:rsid w:val="000D73D9"/>
    <w:rsid w:val="000E087C"/>
    <w:rsid w:val="000E231A"/>
    <w:rsid w:val="000E2408"/>
    <w:rsid w:val="000E273C"/>
    <w:rsid w:val="000E495E"/>
    <w:rsid w:val="000E4C3A"/>
    <w:rsid w:val="000E5369"/>
    <w:rsid w:val="000E6374"/>
    <w:rsid w:val="000E6BD4"/>
    <w:rsid w:val="000E7D39"/>
    <w:rsid w:val="000F0E99"/>
    <w:rsid w:val="000F1957"/>
    <w:rsid w:val="000F1D5B"/>
    <w:rsid w:val="000F2CCD"/>
    <w:rsid w:val="000F39F6"/>
    <w:rsid w:val="000F53D8"/>
    <w:rsid w:val="000F5636"/>
    <w:rsid w:val="000F5ED5"/>
    <w:rsid w:val="000F63AE"/>
    <w:rsid w:val="000F71BE"/>
    <w:rsid w:val="000F770B"/>
    <w:rsid w:val="000F7FF2"/>
    <w:rsid w:val="00100DBE"/>
    <w:rsid w:val="001029ED"/>
    <w:rsid w:val="00102B48"/>
    <w:rsid w:val="00102B89"/>
    <w:rsid w:val="00104492"/>
    <w:rsid w:val="001059F2"/>
    <w:rsid w:val="00105B31"/>
    <w:rsid w:val="0010694F"/>
    <w:rsid w:val="00106A36"/>
    <w:rsid w:val="001078FD"/>
    <w:rsid w:val="00110C81"/>
    <w:rsid w:val="00110C95"/>
    <w:rsid w:val="00110EA6"/>
    <w:rsid w:val="0011115D"/>
    <w:rsid w:val="00111887"/>
    <w:rsid w:val="0011244F"/>
    <w:rsid w:val="001128AA"/>
    <w:rsid w:val="00112971"/>
    <w:rsid w:val="00114FAE"/>
    <w:rsid w:val="0011528E"/>
    <w:rsid w:val="00115735"/>
    <w:rsid w:val="00115C9D"/>
    <w:rsid w:val="00116F2E"/>
    <w:rsid w:val="001172D5"/>
    <w:rsid w:val="001179B2"/>
    <w:rsid w:val="001204FE"/>
    <w:rsid w:val="00121688"/>
    <w:rsid w:val="0012277B"/>
    <w:rsid w:val="00122929"/>
    <w:rsid w:val="00122CD9"/>
    <w:rsid w:val="00123900"/>
    <w:rsid w:val="00125490"/>
    <w:rsid w:val="00125734"/>
    <w:rsid w:val="00126778"/>
    <w:rsid w:val="00127E39"/>
    <w:rsid w:val="001309E6"/>
    <w:rsid w:val="00131691"/>
    <w:rsid w:val="0013289D"/>
    <w:rsid w:val="00132B04"/>
    <w:rsid w:val="001330F6"/>
    <w:rsid w:val="00133DD0"/>
    <w:rsid w:val="001343C8"/>
    <w:rsid w:val="0013477C"/>
    <w:rsid w:val="00134996"/>
    <w:rsid w:val="00134D5B"/>
    <w:rsid w:val="001361F0"/>
    <w:rsid w:val="00136336"/>
    <w:rsid w:val="00136695"/>
    <w:rsid w:val="001372A7"/>
    <w:rsid w:val="00137629"/>
    <w:rsid w:val="00137ED2"/>
    <w:rsid w:val="00140842"/>
    <w:rsid w:val="00140FF3"/>
    <w:rsid w:val="00141AC7"/>
    <w:rsid w:val="00141B19"/>
    <w:rsid w:val="00143158"/>
    <w:rsid w:val="0014390A"/>
    <w:rsid w:val="00143DA9"/>
    <w:rsid w:val="0014449B"/>
    <w:rsid w:val="00145128"/>
    <w:rsid w:val="00145485"/>
    <w:rsid w:val="00145A84"/>
    <w:rsid w:val="001471D0"/>
    <w:rsid w:val="00150945"/>
    <w:rsid w:val="00150BCD"/>
    <w:rsid w:val="00150EBB"/>
    <w:rsid w:val="00151E2C"/>
    <w:rsid w:val="0015245A"/>
    <w:rsid w:val="00152A34"/>
    <w:rsid w:val="00152E99"/>
    <w:rsid w:val="00155E34"/>
    <w:rsid w:val="00156517"/>
    <w:rsid w:val="00156962"/>
    <w:rsid w:val="00156A2F"/>
    <w:rsid w:val="00156A90"/>
    <w:rsid w:val="001570EC"/>
    <w:rsid w:val="001602E8"/>
    <w:rsid w:val="001602F9"/>
    <w:rsid w:val="0016043E"/>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2489"/>
    <w:rsid w:val="0017294A"/>
    <w:rsid w:val="00172FFE"/>
    <w:rsid w:val="00173702"/>
    <w:rsid w:val="00173826"/>
    <w:rsid w:val="00173A82"/>
    <w:rsid w:val="00173CF4"/>
    <w:rsid w:val="00174A55"/>
    <w:rsid w:val="00174F90"/>
    <w:rsid w:val="0017581B"/>
    <w:rsid w:val="00175E7E"/>
    <w:rsid w:val="001765D5"/>
    <w:rsid w:val="001778B7"/>
    <w:rsid w:val="00180DDC"/>
    <w:rsid w:val="00181681"/>
    <w:rsid w:val="00181F90"/>
    <w:rsid w:val="00182458"/>
    <w:rsid w:val="001830E7"/>
    <w:rsid w:val="0018311B"/>
    <w:rsid w:val="0018491F"/>
    <w:rsid w:val="001854B1"/>
    <w:rsid w:val="001861E3"/>
    <w:rsid w:val="001864D2"/>
    <w:rsid w:val="00186777"/>
    <w:rsid w:val="001868F9"/>
    <w:rsid w:val="00186FBE"/>
    <w:rsid w:val="001870F0"/>
    <w:rsid w:val="00187979"/>
    <w:rsid w:val="00187EEA"/>
    <w:rsid w:val="00191D79"/>
    <w:rsid w:val="00192891"/>
    <w:rsid w:val="00192B68"/>
    <w:rsid w:val="00192B6F"/>
    <w:rsid w:val="0019331D"/>
    <w:rsid w:val="001940DD"/>
    <w:rsid w:val="00194470"/>
    <w:rsid w:val="00194A9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1426"/>
    <w:rsid w:val="001B2F9D"/>
    <w:rsid w:val="001B32E8"/>
    <w:rsid w:val="001B33C2"/>
    <w:rsid w:val="001B3DC8"/>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6C3D"/>
    <w:rsid w:val="001C75E3"/>
    <w:rsid w:val="001C7DB1"/>
    <w:rsid w:val="001D0DDA"/>
    <w:rsid w:val="001D0F40"/>
    <w:rsid w:val="001D20B0"/>
    <w:rsid w:val="001D4814"/>
    <w:rsid w:val="001D4F1A"/>
    <w:rsid w:val="001D4F28"/>
    <w:rsid w:val="001D5C70"/>
    <w:rsid w:val="001D71A0"/>
    <w:rsid w:val="001D735F"/>
    <w:rsid w:val="001D78C6"/>
    <w:rsid w:val="001D7C22"/>
    <w:rsid w:val="001D7DF6"/>
    <w:rsid w:val="001E095C"/>
    <w:rsid w:val="001E2054"/>
    <w:rsid w:val="001E2094"/>
    <w:rsid w:val="001E2110"/>
    <w:rsid w:val="001E24CA"/>
    <w:rsid w:val="001E2F39"/>
    <w:rsid w:val="001E34C5"/>
    <w:rsid w:val="001E3AE6"/>
    <w:rsid w:val="001E4095"/>
    <w:rsid w:val="001E4A0E"/>
    <w:rsid w:val="001E5CCB"/>
    <w:rsid w:val="001E6352"/>
    <w:rsid w:val="001E7BA1"/>
    <w:rsid w:val="001F0511"/>
    <w:rsid w:val="001F0973"/>
    <w:rsid w:val="001F102C"/>
    <w:rsid w:val="001F214A"/>
    <w:rsid w:val="001F2316"/>
    <w:rsid w:val="001F2A5E"/>
    <w:rsid w:val="001F32E3"/>
    <w:rsid w:val="001F34E1"/>
    <w:rsid w:val="001F424B"/>
    <w:rsid w:val="001F4F2F"/>
    <w:rsid w:val="001F6180"/>
    <w:rsid w:val="001F62AF"/>
    <w:rsid w:val="001F7198"/>
    <w:rsid w:val="001F7CF9"/>
    <w:rsid w:val="00201AE5"/>
    <w:rsid w:val="00202603"/>
    <w:rsid w:val="002050CC"/>
    <w:rsid w:val="00205889"/>
    <w:rsid w:val="00206027"/>
    <w:rsid w:val="002061D0"/>
    <w:rsid w:val="00206933"/>
    <w:rsid w:val="00206E48"/>
    <w:rsid w:val="00207D05"/>
    <w:rsid w:val="00207D7F"/>
    <w:rsid w:val="0021016A"/>
    <w:rsid w:val="00210517"/>
    <w:rsid w:val="00210FF8"/>
    <w:rsid w:val="00211181"/>
    <w:rsid w:val="00211228"/>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276"/>
    <w:rsid w:val="002173A3"/>
    <w:rsid w:val="002179CB"/>
    <w:rsid w:val="00217A49"/>
    <w:rsid w:val="00217AD2"/>
    <w:rsid w:val="002215D3"/>
    <w:rsid w:val="00221751"/>
    <w:rsid w:val="002218D0"/>
    <w:rsid w:val="0022269B"/>
    <w:rsid w:val="0022532E"/>
    <w:rsid w:val="002256E0"/>
    <w:rsid w:val="002266BE"/>
    <w:rsid w:val="00227ED3"/>
    <w:rsid w:val="00230246"/>
    <w:rsid w:val="00231402"/>
    <w:rsid w:val="002322FB"/>
    <w:rsid w:val="00232817"/>
    <w:rsid w:val="002328BA"/>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1E95"/>
    <w:rsid w:val="002428DE"/>
    <w:rsid w:val="00242CFE"/>
    <w:rsid w:val="00242FA0"/>
    <w:rsid w:val="002444C2"/>
    <w:rsid w:val="00244B91"/>
    <w:rsid w:val="002459A0"/>
    <w:rsid w:val="0024614B"/>
    <w:rsid w:val="00246459"/>
    <w:rsid w:val="00246675"/>
    <w:rsid w:val="00247584"/>
    <w:rsid w:val="00250C1F"/>
    <w:rsid w:val="00250EA4"/>
    <w:rsid w:val="00251CFD"/>
    <w:rsid w:val="00251E37"/>
    <w:rsid w:val="00252953"/>
    <w:rsid w:val="00252AE5"/>
    <w:rsid w:val="002531B0"/>
    <w:rsid w:val="00253F05"/>
    <w:rsid w:val="002551AB"/>
    <w:rsid w:val="00255769"/>
    <w:rsid w:val="00256288"/>
    <w:rsid w:val="00256CAF"/>
    <w:rsid w:val="00256E01"/>
    <w:rsid w:val="00257CF9"/>
    <w:rsid w:val="00257F0C"/>
    <w:rsid w:val="00257F45"/>
    <w:rsid w:val="00260198"/>
    <w:rsid w:val="002602C6"/>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4C9"/>
    <w:rsid w:val="0026781D"/>
    <w:rsid w:val="00270439"/>
    <w:rsid w:val="002710CB"/>
    <w:rsid w:val="002713C0"/>
    <w:rsid w:val="00271A5A"/>
    <w:rsid w:val="00271F40"/>
    <w:rsid w:val="0027211F"/>
    <w:rsid w:val="002724B4"/>
    <w:rsid w:val="0027337A"/>
    <w:rsid w:val="00273C17"/>
    <w:rsid w:val="002747FA"/>
    <w:rsid w:val="00274931"/>
    <w:rsid w:val="002750CA"/>
    <w:rsid w:val="0027571F"/>
    <w:rsid w:val="00275C4C"/>
    <w:rsid w:val="00275FA8"/>
    <w:rsid w:val="00276024"/>
    <w:rsid w:val="00277938"/>
    <w:rsid w:val="002800D0"/>
    <w:rsid w:val="00280501"/>
    <w:rsid w:val="0028284B"/>
    <w:rsid w:val="00282E6C"/>
    <w:rsid w:val="00284426"/>
    <w:rsid w:val="00285249"/>
    <w:rsid w:val="00285309"/>
    <w:rsid w:val="002878B6"/>
    <w:rsid w:val="00287CC4"/>
    <w:rsid w:val="00290350"/>
    <w:rsid w:val="002903E0"/>
    <w:rsid w:val="00290654"/>
    <w:rsid w:val="00291E76"/>
    <w:rsid w:val="002921B0"/>
    <w:rsid w:val="00292938"/>
    <w:rsid w:val="00292E11"/>
    <w:rsid w:val="00293505"/>
    <w:rsid w:val="00293A35"/>
    <w:rsid w:val="00293C6C"/>
    <w:rsid w:val="002946CF"/>
    <w:rsid w:val="00294F82"/>
    <w:rsid w:val="0029520D"/>
    <w:rsid w:val="00295F0E"/>
    <w:rsid w:val="00297100"/>
    <w:rsid w:val="002A0D11"/>
    <w:rsid w:val="002A156A"/>
    <w:rsid w:val="002A15DE"/>
    <w:rsid w:val="002A1669"/>
    <w:rsid w:val="002A1A28"/>
    <w:rsid w:val="002A1C62"/>
    <w:rsid w:val="002A1D3C"/>
    <w:rsid w:val="002A1D86"/>
    <w:rsid w:val="002A1F32"/>
    <w:rsid w:val="002A2DFC"/>
    <w:rsid w:val="002A3185"/>
    <w:rsid w:val="002A360D"/>
    <w:rsid w:val="002A457E"/>
    <w:rsid w:val="002A507A"/>
    <w:rsid w:val="002A55A6"/>
    <w:rsid w:val="002A58DB"/>
    <w:rsid w:val="002A5D53"/>
    <w:rsid w:val="002A5DBB"/>
    <w:rsid w:val="002A619B"/>
    <w:rsid w:val="002A68DB"/>
    <w:rsid w:val="002A6ED0"/>
    <w:rsid w:val="002A7E5C"/>
    <w:rsid w:val="002A7E87"/>
    <w:rsid w:val="002B0189"/>
    <w:rsid w:val="002B068D"/>
    <w:rsid w:val="002B0CF1"/>
    <w:rsid w:val="002B2AD8"/>
    <w:rsid w:val="002B36BC"/>
    <w:rsid w:val="002B3C0B"/>
    <w:rsid w:val="002B3D42"/>
    <w:rsid w:val="002B3D7B"/>
    <w:rsid w:val="002B6188"/>
    <w:rsid w:val="002B6336"/>
    <w:rsid w:val="002B6A23"/>
    <w:rsid w:val="002B6DD2"/>
    <w:rsid w:val="002B775F"/>
    <w:rsid w:val="002B7D00"/>
    <w:rsid w:val="002C0848"/>
    <w:rsid w:val="002C0F21"/>
    <w:rsid w:val="002C1042"/>
    <w:rsid w:val="002C1173"/>
    <w:rsid w:val="002C1809"/>
    <w:rsid w:val="002C208B"/>
    <w:rsid w:val="002C221A"/>
    <w:rsid w:val="002C24FC"/>
    <w:rsid w:val="002C2689"/>
    <w:rsid w:val="002C31DE"/>
    <w:rsid w:val="002C32E4"/>
    <w:rsid w:val="002C34B2"/>
    <w:rsid w:val="002C35D2"/>
    <w:rsid w:val="002C3A8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341F"/>
    <w:rsid w:val="002D3B2E"/>
    <w:rsid w:val="002D47F5"/>
    <w:rsid w:val="002D5C47"/>
    <w:rsid w:val="002D6B63"/>
    <w:rsid w:val="002D7E31"/>
    <w:rsid w:val="002D7F54"/>
    <w:rsid w:val="002E09BB"/>
    <w:rsid w:val="002E0ADF"/>
    <w:rsid w:val="002E0BBB"/>
    <w:rsid w:val="002E1A50"/>
    <w:rsid w:val="002E2086"/>
    <w:rsid w:val="002E38DA"/>
    <w:rsid w:val="002E39E8"/>
    <w:rsid w:val="002E5015"/>
    <w:rsid w:val="002E5B1F"/>
    <w:rsid w:val="002E6830"/>
    <w:rsid w:val="002E77E6"/>
    <w:rsid w:val="002E7955"/>
    <w:rsid w:val="002E7D6A"/>
    <w:rsid w:val="002E7ED5"/>
    <w:rsid w:val="002F0C58"/>
    <w:rsid w:val="002F0F75"/>
    <w:rsid w:val="002F19B5"/>
    <w:rsid w:val="002F2AF4"/>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17FE6"/>
    <w:rsid w:val="00320191"/>
    <w:rsid w:val="00320D7B"/>
    <w:rsid w:val="00321663"/>
    <w:rsid w:val="0032232F"/>
    <w:rsid w:val="00322A71"/>
    <w:rsid w:val="00322B21"/>
    <w:rsid w:val="00323277"/>
    <w:rsid w:val="003239E0"/>
    <w:rsid w:val="00324532"/>
    <w:rsid w:val="003247B7"/>
    <w:rsid w:val="00325628"/>
    <w:rsid w:val="00326EB5"/>
    <w:rsid w:val="003274BF"/>
    <w:rsid w:val="00327A1B"/>
    <w:rsid w:val="00330364"/>
    <w:rsid w:val="003311DB"/>
    <w:rsid w:val="003313AF"/>
    <w:rsid w:val="00331571"/>
    <w:rsid w:val="00331A06"/>
    <w:rsid w:val="00331F2D"/>
    <w:rsid w:val="00332254"/>
    <w:rsid w:val="00333023"/>
    <w:rsid w:val="003333CD"/>
    <w:rsid w:val="00334D0B"/>
    <w:rsid w:val="0033595E"/>
    <w:rsid w:val="00335A50"/>
    <w:rsid w:val="00335BDB"/>
    <w:rsid w:val="00336F73"/>
    <w:rsid w:val="003376E8"/>
    <w:rsid w:val="0034053F"/>
    <w:rsid w:val="0034120C"/>
    <w:rsid w:val="00341BA3"/>
    <w:rsid w:val="0034337D"/>
    <w:rsid w:val="0034355F"/>
    <w:rsid w:val="003437EC"/>
    <w:rsid w:val="00343B0C"/>
    <w:rsid w:val="00343C8D"/>
    <w:rsid w:val="00344069"/>
    <w:rsid w:val="003445A9"/>
    <w:rsid w:val="00344E21"/>
    <w:rsid w:val="00344F26"/>
    <w:rsid w:val="00345F1F"/>
    <w:rsid w:val="0034661D"/>
    <w:rsid w:val="00347B7E"/>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57D3F"/>
    <w:rsid w:val="003616B4"/>
    <w:rsid w:val="00361C37"/>
    <w:rsid w:val="00361CFA"/>
    <w:rsid w:val="00362FFB"/>
    <w:rsid w:val="00363CA5"/>
    <w:rsid w:val="0036511C"/>
    <w:rsid w:val="00366FD1"/>
    <w:rsid w:val="003675AC"/>
    <w:rsid w:val="00370295"/>
    <w:rsid w:val="00370B3E"/>
    <w:rsid w:val="003716BE"/>
    <w:rsid w:val="003719A9"/>
    <w:rsid w:val="00372A5E"/>
    <w:rsid w:val="00374B0A"/>
    <w:rsid w:val="00374B4D"/>
    <w:rsid w:val="003750BF"/>
    <w:rsid w:val="003753C8"/>
    <w:rsid w:val="0037580D"/>
    <w:rsid w:val="00375C63"/>
    <w:rsid w:val="003774E0"/>
    <w:rsid w:val="00377674"/>
    <w:rsid w:val="00377D38"/>
    <w:rsid w:val="00380380"/>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467"/>
    <w:rsid w:val="0039770A"/>
    <w:rsid w:val="003A0CD0"/>
    <w:rsid w:val="003A188A"/>
    <w:rsid w:val="003A1FBE"/>
    <w:rsid w:val="003A2D32"/>
    <w:rsid w:val="003A3117"/>
    <w:rsid w:val="003A3581"/>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3F44"/>
    <w:rsid w:val="003C4EDE"/>
    <w:rsid w:val="003C5DDA"/>
    <w:rsid w:val="003C61B1"/>
    <w:rsid w:val="003C76AD"/>
    <w:rsid w:val="003D0AB5"/>
    <w:rsid w:val="003D13C9"/>
    <w:rsid w:val="003D181F"/>
    <w:rsid w:val="003D2DFE"/>
    <w:rsid w:val="003D3C8F"/>
    <w:rsid w:val="003D4087"/>
    <w:rsid w:val="003D4A73"/>
    <w:rsid w:val="003D5577"/>
    <w:rsid w:val="003D5D36"/>
    <w:rsid w:val="003D7DD5"/>
    <w:rsid w:val="003E0F23"/>
    <w:rsid w:val="003E21F2"/>
    <w:rsid w:val="003E2B11"/>
    <w:rsid w:val="003E3566"/>
    <w:rsid w:val="003E35DE"/>
    <w:rsid w:val="003E3824"/>
    <w:rsid w:val="003E46EE"/>
    <w:rsid w:val="003E5091"/>
    <w:rsid w:val="003E5755"/>
    <w:rsid w:val="003E5D7F"/>
    <w:rsid w:val="003E6DF9"/>
    <w:rsid w:val="003E724D"/>
    <w:rsid w:val="003E78F9"/>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5E96"/>
    <w:rsid w:val="00405FAA"/>
    <w:rsid w:val="00406B2E"/>
    <w:rsid w:val="00406B96"/>
    <w:rsid w:val="0040712C"/>
    <w:rsid w:val="0040794E"/>
    <w:rsid w:val="00407AF8"/>
    <w:rsid w:val="004100D6"/>
    <w:rsid w:val="00410230"/>
    <w:rsid w:val="004108A5"/>
    <w:rsid w:val="00411261"/>
    <w:rsid w:val="00411568"/>
    <w:rsid w:val="004120C7"/>
    <w:rsid w:val="004126CB"/>
    <w:rsid w:val="00412B26"/>
    <w:rsid w:val="00412DB5"/>
    <w:rsid w:val="0041387E"/>
    <w:rsid w:val="00413D77"/>
    <w:rsid w:val="00416A8C"/>
    <w:rsid w:val="00416A9F"/>
    <w:rsid w:val="00417665"/>
    <w:rsid w:val="0041788C"/>
    <w:rsid w:val="00420A62"/>
    <w:rsid w:val="0042148C"/>
    <w:rsid w:val="004237B7"/>
    <w:rsid w:val="00423FB0"/>
    <w:rsid w:val="00425616"/>
    <w:rsid w:val="004259FE"/>
    <w:rsid w:val="00426941"/>
    <w:rsid w:val="00427206"/>
    <w:rsid w:val="00427233"/>
    <w:rsid w:val="0042746F"/>
    <w:rsid w:val="00427507"/>
    <w:rsid w:val="004278E7"/>
    <w:rsid w:val="004301B2"/>
    <w:rsid w:val="00430ACC"/>
    <w:rsid w:val="00430CCF"/>
    <w:rsid w:val="004314BB"/>
    <w:rsid w:val="004318B7"/>
    <w:rsid w:val="004321EF"/>
    <w:rsid w:val="00433AC2"/>
    <w:rsid w:val="00433BE0"/>
    <w:rsid w:val="00433E12"/>
    <w:rsid w:val="00433F77"/>
    <w:rsid w:val="00433FA3"/>
    <w:rsid w:val="00434459"/>
    <w:rsid w:val="00434FC3"/>
    <w:rsid w:val="0043580A"/>
    <w:rsid w:val="004364BF"/>
    <w:rsid w:val="004372CC"/>
    <w:rsid w:val="00437378"/>
    <w:rsid w:val="0044073E"/>
    <w:rsid w:val="00442D43"/>
    <w:rsid w:val="00443068"/>
    <w:rsid w:val="004430B6"/>
    <w:rsid w:val="004431B6"/>
    <w:rsid w:val="00443C0A"/>
    <w:rsid w:val="0044414E"/>
    <w:rsid w:val="00444C5E"/>
    <w:rsid w:val="00444E77"/>
    <w:rsid w:val="004455D1"/>
    <w:rsid w:val="004456E2"/>
    <w:rsid w:val="00445867"/>
    <w:rsid w:val="004461EE"/>
    <w:rsid w:val="0044706E"/>
    <w:rsid w:val="00447121"/>
    <w:rsid w:val="004475E2"/>
    <w:rsid w:val="0045027B"/>
    <w:rsid w:val="0045078A"/>
    <w:rsid w:val="00450E7E"/>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969"/>
    <w:rsid w:val="00461D58"/>
    <w:rsid w:val="004624EC"/>
    <w:rsid w:val="00462D15"/>
    <w:rsid w:val="00463A01"/>
    <w:rsid w:val="00463AC8"/>
    <w:rsid w:val="00463D69"/>
    <w:rsid w:val="00464A10"/>
    <w:rsid w:val="00464A68"/>
    <w:rsid w:val="00464ACE"/>
    <w:rsid w:val="0046588C"/>
    <w:rsid w:val="00465F5C"/>
    <w:rsid w:val="00466573"/>
    <w:rsid w:val="00466701"/>
    <w:rsid w:val="004668E4"/>
    <w:rsid w:val="0046699A"/>
    <w:rsid w:val="00467301"/>
    <w:rsid w:val="0046768F"/>
    <w:rsid w:val="004676D1"/>
    <w:rsid w:val="00467E25"/>
    <w:rsid w:val="00467F89"/>
    <w:rsid w:val="004711E9"/>
    <w:rsid w:val="004714F0"/>
    <w:rsid w:val="004715CE"/>
    <w:rsid w:val="00471760"/>
    <w:rsid w:val="00471EE9"/>
    <w:rsid w:val="00472264"/>
    <w:rsid w:val="004730D3"/>
    <w:rsid w:val="004732D3"/>
    <w:rsid w:val="00473836"/>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10D8"/>
    <w:rsid w:val="004A385F"/>
    <w:rsid w:val="004A3B28"/>
    <w:rsid w:val="004A3E15"/>
    <w:rsid w:val="004A4636"/>
    <w:rsid w:val="004A4CC0"/>
    <w:rsid w:val="004A5736"/>
    <w:rsid w:val="004A5876"/>
    <w:rsid w:val="004A5B6B"/>
    <w:rsid w:val="004A6A5D"/>
    <w:rsid w:val="004A7AB6"/>
    <w:rsid w:val="004A7CAB"/>
    <w:rsid w:val="004B024E"/>
    <w:rsid w:val="004B066C"/>
    <w:rsid w:val="004B1E9C"/>
    <w:rsid w:val="004B22A5"/>
    <w:rsid w:val="004B2DC3"/>
    <w:rsid w:val="004B3579"/>
    <w:rsid w:val="004B3D63"/>
    <w:rsid w:val="004B3EDF"/>
    <w:rsid w:val="004B447C"/>
    <w:rsid w:val="004B4CE4"/>
    <w:rsid w:val="004B6236"/>
    <w:rsid w:val="004B647A"/>
    <w:rsid w:val="004B6609"/>
    <w:rsid w:val="004B6D8D"/>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14F2"/>
    <w:rsid w:val="004D24AE"/>
    <w:rsid w:val="004D2B0B"/>
    <w:rsid w:val="004D2DEE"/>
    <w:rsid w:val="004D2F6F"/>
    <w:rsid w:val="004D375E"/>
    <w:rsid w:val="004D40BC"/>
    <w:rsid w:val="004D45F5"/>
    <w:rsid w:val="004D4742"/>
    <w:rsid w:val="004D5537"/>
    <w:rsid w:val="004D6548"/>
    <w:rsid w:val="004D6884"/>
    <w:rsid w:val="004D7997"/>
    <w:rsid w:val="004E1C3C"/>
    <w:rsid w:val="004E2B58"/>
    <w:rsid w:val="004E2CC9"/>
    <w:rsid w:val="004E4256"/>
    <w:rsid w:val="004E47B1"/>
    <w:rsid w:val="004E5EC3"/>
    <w:rsid w:val="004F0B1D"/>
    <w:rsid w:val="004F3691"/>
    <w:rsid w:val="004F4219"/>
    <w:rsid w:val="004F450B"/>
    <w:rsid w:val="004F48B6"/>
    <w:rsid w:val="004F4B19"/>
    <w:rsid w:val="004F5140"/>
    <w:rsid w:val="004F5753"/>
    <w:rsid w:val="004F59E9"/>
    <w:rsid w:val="004F5CD9"/>
    <w:rsid w:val="004F5E83"/>
    <w:rsid w:val="004F7B55"/>
    <w:rsid w:val="00501156"/>
    <w:rsid w:val="00501178"/>
    <w:rsid w:val="00502C77"/>
    <w:rsid w:val="00503005"/>
    <w:rsid w:val="0050386C"/>
    <w:rsid w:val="00504214"/>
    <w:rsid w:val="005043DB"/>
    <w:rsid w:val="005053F4"/>
    <w:rsid w:val="005054CC"/>
    <w:rsid w:val="0050578A"/>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27FC9"/>
    <w:rsid w:val="0053005A"/>
    <w:rsid w:val="0053009B"/>
    <w:rsid w:val="0053022C"/>
    <w:rsid w:val="00531A4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37C"/>
    <w:rsid w:val="00536644"/>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6409"/>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5B96"/>
    <w:rsid w:val="005561D6"/>
    <w:rsid w:val="0055680F"/>
    <w:rsid w:val="005577B0"/>
    <w:rsid w:val="0056119F"/>
    <w:rsid w:val="00561C78"/>
    <w:rsid w:val="00562F6E"/>
    <w:rsid w:val="005630F6"/>
    <w:rsid w:val="00563303"/>
    <w:rsid w:val="00563720"/>
    <w:rsid w:val="00563A00"/>
    <w:rsid w:val="00564F49"/>
    <w:rsid w:val="005655EB"/>
    <w:rsid w:val="00565610"/>
    <w:rsid w:val="00567B41"/>
    <w:rsid w:val="00570847"/>
    <w:rsid w:val="0057103F"/>
    <w:rsid w:val="005712AC"/>
    <w:rsid w:val="00571426"/>
    <w:rsid w:val="005715FB"/>
    <w:rsid w:val="00571902"/>
    <w:rsid w:val="00571C28"/>
    <w:rsid w:val="00571F91"/>
    <w:rsid w:val="00572458"/>
    <w:rsid w:val="0057308A"/>
    <w:rsid w:val="00573563"/>
    <w:rsid w:val="00574286"/>
    <w:rsid w:val="005750D4"/>
    <w:rsid w:val="00576A55"/>
    <w:rsid w:val="0057767D"/>
    <w:rsid w:val="00577B1C"/>
    <w:rsid w:val="00577CA6"/>
    <w:rsid w:val="00577EAE"/>
    <w:rsid w:val="00580C87"/>
    <w:rsid w:val="00581608"/>
    <w:rsid w:val="00581D14"/>
    <w:rsid w:val="005823D7"/>
    <w:rsid w:val="00582653"/>
    <w:rsid w:val="00582AEB"/>
    <w:rsid w:val="00582D30"/>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25EE"/>
    <w:rsid w:val="005A2CAF"/>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34E"/>
    <w:rsid w:val="005B28CF"/>
    <w:rsid w:val="005B2981"/>
    <w:rsid w:val="005B2DE1"/>
    <w:rsid w:val="005B4324"/>
    <w:rsid w:val="005B66B5"/>
    <w:rsid w:val="005B69F3"/>
    <w:rsid w:val="005B6CE4"/>
    <w:rsid w:val="005B790D"/>
    <w:rsid w:val="005C00F1"/>
    <w:rsid w:val="005C0849"/>
    <w:rsid w:val="005C16E4"/>
    <w:rsid w:val="005C1A94"/>
    <w:rsid w:val="005C2A9D"/>
    <w:rsid w:val="005C2B6B"/>
    <w:rsid w:val="005C2C13"/>
    <w:rsid w:val="005C35A9"/>
    <w:rsid w:val="005C38FC"/>
    <w:rsid w:val="005C3DC1"/>
    <w:rsid w:val="005C436E"/>
    <w:rsid w:val="005C4A8A"/>
    <w:rsid w:val="005C547C"/>
    <w:rsid w:val="005C677D"/>
    <w:rsid w:val="005C728C"/>
    <w:rsid w:val="005D006E"/>
    <w:rsid w:val="005D0213"/>
    <w:rsid w:val="005D0215"/>
    <w:rsid w:val="005D0D21"/>
    <w:rsid w:val="005D2084"/>
    <w:rsid w:val="005D24A2"/>
    <w:rsid w:val="005D2813"/>
    <w:rsid w:val="005D2B32"/>
    <w:rsid w:val="005D2D3F"/>
    <w:rsid w:val="005D3100"/>
    <w:rsid w:val="005D54BA"/>
    <w:rsid w:val="005D54CD"/>
    <w:rsid w:val="005D5942"/>
    <w:rsid w:val="005D6AF6"/>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110A"/>
    <w:rsid w:val="005F3673"/>
    <w:rsid w:val="005F3EC5"/>
    <w:rsid w:val="005F44E8"/>
    <w:rsid w:val="005F46E5"/>
    <w:rsid w:val="005F5239"/>
    <w:rsid w:val="005F551F"/>
    <w:rsid w:val="005F56E6"/>
    <w:rsid w:val="005F61A2"/>
    <w:rsid w:val="005F68AC"/>
    <w:rsid w:val="005F693C"/>
    <w:rsid w:val="005F7CCF"/>
    <w:rsid w:val="0060007B"/>
    <w:rsid w:val="00600857"/>
    <w:rsid w:val="00600A4E"/>
    <w:rsid w:val="0060194A"/>
    <w:rsid w:val="00601D3F"/>
    <w:rsid w:val="00601D41"/>
    <w:rsid w:val="00602535"/>
    <w:rsid w:val="006025C3"/>
    <w:rsid w:val="00602C3F"/>
    <w:rsid w:val="00602D4F"/>
    <w:rsid w:val="00603393"/>
    <w:rsid w:val="00603A10"/>
    <w:rsid w:val="00604682"/>
    <w:rsid w:val="00605FBC"/>
    <w:rsid w:val="006063D6"/>
    <w:rsid w:val="00607271"/>
    <w:rsid w:val="006074BC"/>
    <w:rsid w:val="00607E24"/>
    <w:rsid w:val="00610434"/>
    <w:rsid w:val="0061176E"/>
    <w:rsid w:val="00612465"/>
    <w:rsid w:val="006124A7"/>
    <w:rsid w:val="00612550"/>
    <w:rsid w:val="006128B1"/>
    <w:rsid w:val="006132EF"/>
    <w:rsid w:val="006137A3"/>
    <w:rsid w:val="00613F17"/>
    <w:rsid w:val="006153D5"/>
    <w:rsid w:val="006153E1"/>
    <w:rsid w:val="00615577"/>
    <w:rsid w:val="00615EFC"/>
    <w:rsid w:val="00616FA6"/>
    <w:rsid w:val="006176CC"/>
    <w:rsid w:val="00617DB7"/>
    <w:rsid w:val="00617F73"/>
    <w:rsid w:val="006203DB"/>
    <w:rsid w:val="006204ED"/>
    <w:rsid w:val="00620745"/>
    <w:rsid w:val="006214F0"/>
    <w:rsid w:val="006216D0"/>
    <w:rsid w:val="00621B67"/>
    <w:rsid w:val="00621D31"/>
    <w:rsid w:val="00621D7B"/>
    <w:rsid w:val="0062211D"/>
    <w:rsid w:val="00623034"/>
    <w:rsid w:val="00623670"/>
    <w:rsid w:val="00623787"/>
    <w:rsid w:val="00623CB5"/>
    <w:rsid w:val="00624109"/>
    <w:rsid w:val="006248C4"/>
    <w:rsid w:val="00624C8E"/>
    <w:rsid w:val="00624E75"/>
    <w:rsid w:val="00624F4D"/>
    <w:rsid w:val="00625ADC"/>
    <w:rsid w:val="00625EAA"/>
    <w:rsid w:val="0062606B"/>
    <w:rsid w:val="006262E4"/>
    <w:rsid w:val="006272D6"/>
    <w:rsid w:val="0062790C"/>
    <w:rsid w:val="00627D4D"/>
    <w:rsid w:val="00630B2C"/>
    <w:rsid w:val="00630E51"/>
    <w:rsid w:val="00631085"/>
    <w:rsid w:val="006312DD"/>
    <w:rsid w:val="00631568"/>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3912"/>
    <w:rsid w:val="00643C14"/>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D50"/>
    <w:rsid w:val="006543B7"/>
    <w:rsid w:val="00655498"/>
    <w:rsid w:val="00655802"/>
    <w:rsid w:val="00656DBC"/>
    <w:rsid w:val="00657717"/>
    <w:rsid w:val="006609F7"/>
    <w:rsid w:val="006611BA"/>
    <w:rsid w:val="00661C60"/>
    <w:rsid w:val="00662307"/>
    <w:rsid w:val="00662344"/>
    <w:rsid w:val="00662C89"/>
    <w:rsid w:val="006630AC"/>
    <w:rsid w:val="00663900"/>
    <w:rsid w:val="00663DA3"/>
    <w:rsid w:val="00663F9F"/>
    <w:rsid w:val="0066466E"/>
    <w:rsid w:val="00664699"/>
    <w:rsid w:val="006653EC"/>
    <w:rsid w:val="00665C4D"/>
    <w:rsid w:val="00665E8A"/>
    <w:rsid w:val="00666413"/>
    <w:rsid w:val="0066674E"/>
    <w:rsid w:val="00667A0F"/>
    <w:rsid w:val="00667DCE"/>
    <w:rsid w:val="00667F1B"/>
    <w:rsid w:val="00671EBF"/>
    <w:rsid w:val="00671FB1"/>
    <w:rsid w:val="006727D3"/>
    <w:rsid w:val="0067297F"/>
    <w:rsid w:val="00672DA8"/>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DA2"/>
    <w:rsid w:val="00685FF2"/>
    <w:rsid w:val="0068662D"/>
    <w:rsid w:val="00686CB6"/>
    <w:rsid w:val="00687C9C"/>
    <w:rsid w:val="00691501"/>
    <w:rsid w:val="00691D99"/>
    <w:rsid w:val="00691E2D"/>
    <w:rsid w:val="00692677"/>
    <w:rsid w:val="00693546"/>
    <w:rsid w:val="0069356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A6F"/>
    <w:rsid w:val="006A3CAC"/>
    <w:rsid w:val="006A559E"/>
    <w:rsid w:val="006A55D8"/>
    <w:rsid w:val="006A6627"/>
    <w:rsid w:val="006A66C2"/>
    <w:rsid w:val="006A733D"/>
    <w:rsid w:val="006A7C93"/>
    <w:rsid w:val="006B05D7"/>
    <w:rsid w:val="006B1133"/>
    <w:rsid w:val="006B26D9"/>
    <w:rsid w:val="006B2955"/>
    <w:rsid w:val="006B4164"/>
    <w:rsid w:val="006B43E1"/>
    <w:rsid w:val="006B5371"/>
    <w:rsid w:val="006B5442"/>
    <w:rsid w:val="006B5A3F"/>
    <w:rsid w:val="006B686E"/>
    <w:rsid w:val="006B6E09"/>
    <w:rsid w:val="006B7171"/>
    <w:rsid w:val="006B71C5"/>
    <w:rsid w:val="006B7DA7"/>
    <w:rsid w:val="006C02DC"/>
    <w:rsid w:val="006C0CA8"/>
    <w:rsid w:val="006C0D5C"/>
    <w:rsid w:val="006C1F9F"/>
    <w:rsid w:val="006C1FA9"/>
    <w:rsid w:val="006C23B6"/>
    <w:rsid w:val="006C23BE"/>
    <w:rsid w:val="006C3554"/>
    <w:rsid w:val="006C3972"/>
    <w:rsid w:val="006C3AE7"/>
    <w:rsid w:val="006C3CBB"/>
    <w:rsid w:val="006C46D3"/>
    <w:rsid w:val="006C5580"/>
    <w:rsid w:val="006C6706"/>
    <w:rsid w:val="006C6BE4"/>
    <w:rsid w:val="006C6EB5"/>
    <w:rsid w:val="006C7E0E"/>
    <w:rsid w:val="006D03FC"/>
    <w:rsid w:val="006D0C50"/>
    <w:rsid w:val="006D1DAB"/>
    <w:rsid w:val="006D2DE6"/>
    <w:rsid w:val="006D432D"/>
    <w:rsid w:val="006D498A"/>
    <w:rsid w:val="006D5CB2"/>
    <w:rsid w:val="006D5CCC"/>
    <w:rsid w:val="006D78CC"/>
    <w:rsid w:val="006D7C51"/>
    <w:rsid w:val="006D7C90"/>
    <w:rsid w:val="006E2468"/>
    <w:rsid w:val="006E297C"/>
    <w:rsid w:val="006E3320"/>
    <w:rsid w:val="006E35CA"/>
    <w:rsid w:val="006E3642"/>
    <w:rsid w:val="006E3C6D"/>
    <w:rsid w:val="006E5685"/>
    <w:rsid w:val="006E5D46"/>
    <w:rsid w:val="006E5D4A"/>
    <w:rsid w:val="006E645B"/>
    <w:rsid w:val="006E6AC1"/>
    <w:rsid w:val="006E6DE6"/>
    <w:rsid w:val="006E6F58"/>
    <w:rsid w:val="006E75A7"/>
    <w:rsid w:val="006E7EC1"/>
    <w:rsid w:val="006F0748"/>
    <w:rsid w:val="006F18A2"/>
    <w:rsid w:val="006F19E0"/>
    <w:rsid w:val="006F211C"/>
    <w:rsid w:val="006F26D3"/>
    <w:rsid w:val="006F2B49"/>
    <w:rsid w:val="006F30C3"/>
    <w:rsid w:val="006F331D"/>
    <w:rsid w:val="006F4D6B"/>
    <w:rsid w:val="006F636E"/>
    <w:rsid w:val="006F75AC"/>
    <w:rsid w:val="00702494"/>
    <w:rsid w:val="007026D9"/>
    <w:rsid w:val="00702770"/>
    <w:rsid w:val="00703F72"/>
    <w:rsid w:val="0070405E"/>
    <w:rsid w:val="00704A30"/>
    <w:rsid w:val="007055AE"/>
    <w:rsid w:val="007061F1"/>
    <w:rsid w:val="00706298"/>
    <w:rsid w:val="00707134"/>
    <w:rsid w:val="0070783F"/>
    <w:rsid w:val="00707EF5"/>
    <w:rsid w:val="00710223"/>
    <w:rsid w:val="00710862"/>
    <w:rsid w:val="00710E91"/>
    <w:rsid w:val="00711158"/>
    <w:rsid w:val="007117E6"/>
    <w:rsid w:val="00711A2A"/>
    <w:rsid w:val="00712520"/>
    <w:rsid w:val="0071299C"/>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6283"/>
    <w:rsid w:val="00727342"/>
    <w:rsid w:val="00727BC8"/>
    <w:rsid w:val="00730E54"/>
    <w:rsid w:val="00730FC7"/>
    <w:rsid w:val="00731ACB"/>
    <w:rsid w:val="0073279A"/>
    <w:rsid w:val="00733B4A"/>
    <w:rsid w:val="0073408F"/>
    <w:rsid w:val="007340CC"/>
    <w:rsid w:val="00734655"/>
    <w:rsid w:val="0073484B"/>
    <w:rsid w:val="0073485A"/>
    <w:rsid w:val="0073568A"/>
    <w:rsid w:val="007359F1"/>
    <w:rsid w:val="00735AD4"/>
    <w:rsid w:val="007405F4"/>
    <w:rsid w:val="00740A33"/>
    <w:rsid w:val="0074291B"/>
    <w:rsid w:val="007431CE"/>
    <w:rsid w:val="00743A94"/>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821"/>
    <w:rsid w:val="00757AA9"/>
    <w:rsid w:val="007605FE"/>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35BF"/>
    <w:rsid w:val="00783AAB"/>
    <w:rsid w:val="00783F4E"/>
    <w:rsid w:val="0078543A"/>
    <w:rsid w:val="00786368"/>
    <w:rsid w:val="00786404"/>
    <w:rsid w:val="0078668A"/>
    <w:rsid w:val="00786940"/>
    <w:rsid w:val="00786F26"/>
    <w:rsid w:val="00787149"/>
    <w:rsid w:val="0078761D"/>
    <w:rsid w:val="007914F7"/>
    <w:rsid w:val="007919EF"/>
    <w:rsid w:val="00792A51"/>
    <w:rsid w:val="00792AFE"/>
    <w:rsid w:val="00793436"/>
    <w:rsid w:val="00793B9E"/>
    <w:rsid w:val="00793F48"/>
    <w:rsid w:val="00795AF4"/>
    <w:rsid w:val="00795D7B"/>
    <w:rsid w:val="00796554"/>
    <w:rsid w:val="00796839"/>
    <w:rsid w:val="00796B22"/>
    <w:rsid w:val="00797609"/>
    <w:rsid w:val="007A095C"/>
    <w:rsid w:val="007A2B6C"/>
    <w:rsid w:val="007A31F7"/>
    <w:rsid w:val="007A46A5"/>
    <w:rsid w:val="007A5375"/>
    <w:rsid w:val="007A5A54"/>
    <w:rsid w:val="007A5C12"/>
    <w:rsid w:val="007A6B59"/>
    <w:rsid w:val="007A6F39"/>
    <w:rsid w:val="007A6FD3"/>
    <w:rsid w:val="007A700C"/>
    <w:rsid w:val="007B0B69"/>
    <w:rsid w:val="007B15DB"/>
    <w:rsid w:val="007B166C"/>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5A72"/>
    <w:rsid w:val="007D6524"/>
    <w:rsid w:val="007D73E5"/>
    <w:rsid w:val="007E1612"/>
    <w:rsid w:val="007E19A4"/>
    <w:rsid w:val="007E2598"/>
    <w:rsid w:val="007E26B5"/>
    <w:rsid w:val="007E3609"/>
    <w:rsid w:val="007E3BA8"/>
    <w:rsid w:val="007E492B"/>
    <w:rsid w:val="007E54AB"/>
    <w:rsid w:val="007E556F"/>
    <w:rsid w:val="007E5C8D"/>
    <w:rsid w:val="007E60F8"/>
    <w:rsid w:val="007E64B3"/>
    <w:rsid w:val="007F01C6"/>
    <w:rsid w:val="007F0896"/>
    <w:rsid w:val="007F1BED"/>
    <w:rsid w:val="007F2328"/>
    <w:rsid w:val="007F4259"/>
    <w:rsid w:val="007F44AF"/>
    <w:rsid w:val="007F44CB"/>
    <w:rsid w:val="007F4587"/>
    <w:rsid w:val="007F763D"/>
    <w:rsid w:val="007F79D3"/>
    <w:rsid w:val="00800033"/>
    <w:rsid w:val="0080069F"/>
    <w:rsid w:val="00800B20"/>
    <w:rsid w:val="0080142A"/>
    <w:rsid w:val="008014F4"/>
    <w:rsid w:val="00801F26"/>
    <w:rsid w:val="00802BEE"/>
    <w:rsid w:val="00802C2E"/>
    <w:rsid w:val="00802C8A"/>
    <w:rsid w:val="00803774"/>
    <w:rsid w:val="00803D4D"/>
    <w:rsid w:val="00804AA9"/>
    <w:rsid w:val="00805E08"/>
    <w:rsid w:val="00806A2A"/>
    <w:rsid w:val="00807415"/>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962"/>
    <w:rsid w:val="00816C4F"/>
    <w:rsid w:val="00817131"/>
    <w:rsid w:val="00817349"/>
    <w:rsid w:val="0081788D"/>
    <w:rsid w:val="00817DAF"/>
    <w:rsid w:val="0082000B"/>
    <w:rsid w:val="00820061"/>
    <w:rsid w:val="0082034A"/>
    <w:rsid w:val="008205B4"/>
    <w:rsid w:val="00820633"/>
    <w:rsid w:val="00820715"/>
    <w:rsid w:val="008207DA"/>
    <w:rsid w:val="008212DF"/>
    <w:rsid w:val="0082271E"/>
    <w:rsid w:val="00823078"/>
    <w:rsid w:val="00824561"/>
    <w:rsid w:val="008247EB"/>
    <w:rsid w:val="00824B4D"/>
    <w:rsid w:val="0082512F"/>
    <w:rsid w:val="008253C1"/>
    <w:rsid w:val="008256D1"/>
    <w:rsid w:val="008259CD"/>
    <w:rsid w:val="00826549"/>
    <w:rsid w:val="00827077"/>
    <w:rsid w:val="008272AC"/>
    <w:rsid w:val="008273A1"/>
    <w:rsid w:val="008307AF"/>
    <w:rsid w:val="008314AD"/>
    <w:rsid w:val="00832F35"/>
    <w:rsid w:val="00833A78"/>
    <w:rsid w:val="00833D1C"/>
    <w:rsid w:val="0083436C"/>
    <w:rsid w:val="00835E41"/>
    <w:rsid w:val="0083617A"/>
    <w:rsid w:val="008375B3"/>
    <w:rsid w:val="00837BFB"/>
    <w:rsid w:val="008406C4"/>
    <w:rsid w:val="00840C68"/>
    <w:rsid w:val="00841F30"/>
    <w:rsid w:val="00842106"/>
    <w:rsid w:val="00842DF1"/>
    <w:rsid w:val="0084337D"/>
    <w:rsid w:val="008433AA"/>
    <w:rsid w:val="00843735"/>
    <w:rsid w:val="00843B39"/>
    <w:rsid w:val="00843C9F"/>
    <w:rsid w:val="00843E49"/>
    <w:rsid w:val="00844376"/>
    <w:rsid w:val="0084495D"/>
    <w:rsid w:val="008458C5"/>
    <w:rsid w:val="00845BAA"/>
    <w:rsid w:val="00845D20"/>
    <w:rsid w:val="00845F77"/>
    <w:rsid w:val="0084600F"/>
    <w:rsid w:val="0084687D"/>
    <w:rsid w:val="00846CBF"/>
    <w:rsid w:val="00847164"/>
    <w:rsid w:val="00847434"/>
    <w:rsid w:val="00847625"/>
    <w:rsid w:val="00850267"/>
    <w:rsid w:val="008508B9"/>
    <w:rsid w:val="00852213"/>
    <w:rsid w:val="0085396F"/>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2DE2"/>
    <w:rsid w:val="00863255"/>
    <w:rsid w:val="0086352F"/>
    <w:rsid w:val="00863735"/>
    <w:rsid w:val="00864083"/>
    <w:rsid w:val="0086462E"/>
    <w:rsid w:val="008647A2"/>
    <w:rsid w:val="00864ACB"/>
    <w:rsid w:val="00865053"/>
    <w:rsid w:val="00865ADF"/>
    <w:rsid w:val="00865EE2"/>
    <w:rsid w:val="00867871"/>
    <w:rsid w:val="008700CB"/>
    <w:rsid w:val="00870BB7"/>
    <w:rsid w:val="0087116A"/>
    <w:rsid w:val="008712A6"/>
    <w:rsid w:val="00872654"/>
    <w:rsid w:val="0087295B"/>
    <w:rsid w:val="0087473D"/>
    <w:rsid w:val="00874A4F"/>
    <w:rsid w:val="0087534F"/>
    <w:rsid w:val="00876134"/>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416D"/>
    <w:rsid w:val="0089465A"/>
    <w:rsid w:val="00894A47"/>
    <w:rsid w:val="00895072"/>
    <w:rsid w:val="008953D4"/>
    <w:rsid w:val="0089542F"/>
    <w:rsid w:val="00895754"/>
    <w:rsid w:val="00895D0B"/>
    <w:rsid w:val="008961B4"/>
    <w:rsid w:val="008961F6"/>
    <w:rsid w:val="008962CB"/>
    <w:rsid w:val="0089663D"/>
    <w:rsid w:val="008967A6"/>
    <w:rsid w:val="00897BE5"/>
    <w:rsid w:val="008A032F"/>
    <w:rsid w:val="008A0AA3"/>
    <w:rsid w:val="008A1CF0"/>
    <w:rsid w:val="008A21AC"/>
    <w:rsid w:val="008A2628"/>
    <w:rsid w:val="008A295D"/>
    <w:rsid w:val="008A2A26"/>
    <w:rsid w:val="008A2BE2"/>
    <w:rsid w:val="008A3EE1"/>
    <w:rsid w:val="008A3F17"/>
    <w:rsid w:val="008A5409"/>
    <w:rsid w:val="008A55B1"/>
    <w:rsid w:val="008A5849"/>
    <w:rsid w:val="008A5DF2"/>
    <w:rsid w:val="008A6046"/>
    <w:rsid w:val="008A6228"/>
    <w:rsid w:val="008A7339"/>
    <w:rsid w:val="008A7C05"/>
    <w:rsid w:val="008B0443"/>
    <w:rsid w:val="008B0C16"/>
    <w:rsid w:val="008B20B5"/>
    <w:rsid w:val="008B283F"/>
    <w:rsid w:val="008B29BE"/>
    <w:rsid w:val="008B2BA7"/>
    <w:rsid w:val="008B2F87"/>
    <w:rsid w:val="008B3148"/>
    <w:rsid w:val="008B342E"/>
    <w:rsid w:val="008B37C1"/>
    <w:rsid w:val="008B41B4"/>
    <w:rsid w:val="008B43EF"/>
    <w:rsid w:val="008B512F"/>
    <w:rsid w:val="008B536B"/>
    <w:rsid w:val="008B538A"/>
    <w:rsid w:val="008B574E"/>
    <w:rsid w:val="008B58A4"/>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3FA4"/>
    <w:rsid w:val="008C48D2"/>
    <w:rsid w:val="008C5AA4"/>
    <w:rsid w:val="008C6494"/>
    <w:rsid w:val="008C6E4D"/>
    <w:rsid w:val="008C73FE"/>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D7C16"/>
    <w:rsid w:val="008E0167"/>
    <w:rsid w:val="008E0261"/>
    <w:rsid w:val="008E0B98"/>
    <w:rsid w:val="008E0C1A"/>
    <w:rsid w:val="008E10CF"/>
    <w:rsid w:val="008E142C"/>
    <w:rsid w:val="008E16B7"/>
    <w:rsid w:val="008E296A"/>
    <w:rsid w:val="008E38AE"/>
    <w:rsid w:val="008E401A"/>
    <w:rsid w:val="008E4B51"/>
    <w:rsid w:val="008E6081"/>
    <w:rsid w:val="008E6492"/>
    <w:rsid w:val="008E64AF"/>
    <w:rsid w:val="008E6EE3"/>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33B"/>
    <w:rsid w:val="00901D74"/>
    <w:rsid w:val="00901F17"/>
    <w:rsid w:val="00902091"/>
    <w:rsid w:val="00902585"/>
    <w:rsid w:val="009036EA"/>
    <w:rsid w:val="00903B1E"/>
    <w:rsid w:val="00904350"/>
    <w:rsid w:val="00904721"/>
    <w:rsid w:val="009050D1"/>
    <w:rsid w:val="00905225"/>
    <w:rsid w:val="009060DB"/>
    <w:rsid w:val="00906231"/>
    <w:rsid w:val="00906478"/>
    <w:rsid w:val="00906BD2"/>
    <w:rsid w:val="00906D24"/>
    <w:rsid w:val="00907822"/>
    <w:rsid w:val="00907970"/>
    <w:rsid w:val="00907E6A"/>
    <w:rsid w:val="0091008C"/>
    <w:rsid w:val="00911331"/>
    <w:rsid w:val="00911509"/>
    <w:rsid w:val="00911CA2"/>
    <w:rsid w:val="00912B71"/>
    <w:rsid w:val="00912D68"/>
    <w:rsid w:val="009131CA"/>
    <w:rsid w:val="00915030"/>
    <w:rsid w:val="009158C3"/>
    <w:rsid w:val="009168EF"/>
    <w:rsid w:val="009200A3"/>
    <w:rsid w:val="0092134C"/>
    <w:rsid w:val="00921366"/>
    <w:rsid w:val="009214F7"/>
    <w:rsid w:val="00921CA8"/>
    <w:rsid w:val="00923AAA"/>
    <w:rsid w:val="00924085"/>
    <w:rsid w:val="0092420F"/>
    <w:rsid w:val="009246C6"/>
    <w:rsid w:val="00925DD8"/>
    <w:rsid w:val="009266D1"/>
    <w:rsid w:val="00926B9A"/>
    <w:rsid w:val="00927458"/>
    <w:rsid w:val="009275FC"/>
    <w:rsid w:val="00930DC7"/>
    <w:rsid w:val="00931109"/>
    <w:rsid w:val="009317F6"/>
    <w:rsid w:val="00931831"/>
    <w:rsid w:val="009322EF"/>
    <w:rsid w:val="009323A9"/>
    <w:rsid w:val="00932B36"/>
    <w:rsid w:val="00932FBA"/>
    <w:rsid w:val="00933A84"/>
    <w:rsid w:val="0093454B"/>
    <w:rsid w:val="00935396"/>
    <w:rsid w:val="00935826"/>
    <w:rsid w:val="00935F12"/>
    <w:rsid w:val="009376E1"/>
    <w:rsid w:val="009379E3"/>
    <w:rsid w:val="00937A21"/>
    <w:rsid w:val="00937BBD"/>
    <w:rsid w:val="00940078"/>
    <w:rsid w:val="00940F77"/>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47B"/>
    <w:rsid w:val="00956061"/>
    <w:rsid w:val="00957329"/>
    <w:rsid w:val="009576A4"/>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64C5"/>
    <w:rsid w:val="009670A3"/>
    <w:rsid w:val="00967C34"/>
    <w:rsid w:val="00971095"/>
    <w:rsid w:val="009715E4"/>
    <w:rsid w:val="0097177E"/>
    <w:rsid w:val="0097368C"/>
    <w:rsid w:val="00973699"/>
    <w:rsid w:val="009751C1"/>
    <w:rsid w:val="00975CDA"/>
    <w:rsid w:val="00975D06"/>
    <w:rsid w:val="00975DC7"/>
    <w:rsid w:val="00976061"/>
    <w:rsid w:val="0097659F"/>
    <w:rsid w:val="009772C3"/>
    <w:rsid w:val="00977E9D"/>
    <w:rsid w:val="00980256"/>
    <w:rsid w:val="0098143E"/>
    <w:rsid w:val="00981682"/>
    <w:rsid w:val="00981749"/>
    <w:rsid w:val="00982372"/>
    <w:rsid w:val="00982451"/>
    <w:rsid w:val="00982FD3"/>
    <w:rsid w:val="00983334"/>
    <w:rsid w:val="00984492"/>
    <w:rsid w:val="0098489D"/>
    <w:rsid w:val="00984BEA"/>
    <w:rsid w:val="0098643D"/>
    <w:rsid w:val="00986AAE"/>
    <w:rsid w:val="00986E93"/>
    <w:rsid w:val="00987563"/>
    <w:rsid w:val="00987EC5"/>
    <w:rsid w:val="00990718"/>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2B3D"/>
    <w:rsid w:val="009A39B6"/>
    <w:rsid w:val="009A4F36"/>
    <w:rsid w:val="009A56CF"/>
    <w:rsid w:val="009A57D1"/>
    <w:rsid w:val="009A5D5E"/>
    <w:rsid w:val="009A6189"/>
    <w:rsid w:val="009A63AE"/>
    <w:rsid w:val="009A68D5"/>
    <w:rsid w:val="009A7E62"/>
    <w:rsid w:val="009B0D4B"/>
    <w:rsid w:val="009B0EB8"/>
    <w:rsid w:val="009B1655"/>
    <w:rsid w:val="009B2325"/>
    <w:rsid w:val="009B3317"/>
    <w:rsid w:val="009B34A8"/>
    <w:rsid w:val="009B3543"/>
    <w:rsid w:val="009B3A16"/>
    <w:rsid w:val="009B3CE3"/>
    <w:rsid w:val="009B4442"/>
    <w:rsid w:val="009B4B40"/>
    <w:rsid w:val="009B57EA"/>
    <w:rsid w:val="009B57FD"/>
    <w:rsid w:val="009B599B"/>
    <w:rsid w:val="009B5D4E"/>
    <w:rsid w:val="009B689C"/>
    <w:rsid w:val="009B6945"/>
    <w:rsid w:val="009B751D"/>
    <w:rsid w:val="009B7601"/>
    <w:rsid w:val="009C060C"/>
    <w:rsid w:val="009C0CC0"/>
    <w:rsid w:val="009C0D96"/>
    <w:rsid w:val="009C1646"/>
    <w:rsid w:val="009C16CA"/>
    <w:rsid w:val="009C18B1"/>
    <w:rsid w:val="009C23DF"/>
    <w:rsid w:val="009C2AC7"/>
    <w:rsid w:val="009C345F"/>
    <w:rsid w:val="009C3533"/>
    <w:rsid w:val="009C36B8"/>
    <w:rsid w:val="009C37BE"/>
    <w:rsid w:val="009C44E4"/>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3F05"/>
    <w:rsid w:val="009E4077"/>
    <w:rsid w:val="009E4A18"/>
    <w:rsid w:val="009E4DD3"/>
    <w:rsid w:val="009E5308"/>
    <w:rsid w:val="009E59EA"/>
    <w:rsid w:val="009E5D16"/>
    <w:rsid w:val="009E66D6"/>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E0D"/>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627"/>
    <w:rsid w:val="00A04FDC"/>
    <w:rsid w:val="00A0611F"/>
    <w:rsid w:val="00A06190"/>
    <w:rsid w:val="00A0636F"/>
    <w:rsid w:val="00A06E00"/>
    <w:rsid w:val="00A06E44"/>
    <w:rsid w:val="00A06E8B"/>
    <w:rsid w:val="00A105DD"/>
    <w:rsid w:val="00A108FF"/>
    <w:rsid w:val="00A110C2"/>
    <w:rsid w:val="00A13AAE"/>
    <w:rsid w:val="00A13CEB"/>
    <w:rsid w:val="00A13D7C"/>
    <w:rsid w:val="00A14236"/>
    <w:rsid w:val="00A1477B"/>
    <w:rsid w:val="00A14D2F"/>
    <w:rsid w:val="00A15252"/>
    <w:rsid w:val="00A1533A"/>
    <w:rsid w:val="00A15A54"/>
    <w:rsid w:val="00A15C8A"/>
    <w:rsid w:val="00A16557"/>
    <w:rsid w:val="00A16BB3"/>
    <w:rsid w:val="00A16CDE"/>
    <w:rsid w:val="00A17012"/>
    <w:rsid w:val="00A173B6"/>
    <w:rsid w:val="00A20206"/>
    <w:rsid w:val="00A2077C"/>
    <w:rsid w:val="00A20965"/>
    <w:rsid w:val="00A20F56"/>
    <w:rsid w:val="00A22BD5"/>
    <w:rsid w:val="00A22E76"/>
    <w:rsid w:val="00A232BF"/>
    <w:rsid w:val="00A2354F"/>
    <w:rsid w:val="00A24107"/>
    <w:rsid w:val="00A24398"/>
    <w:rsid w:val="00A2439D"/>
    <w:rsid w:val="00A24455"/>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B2A"/>
    <w:rsid w:val="00A45B54"/>
    <w:rsid w:val="00A45BB2"/>
    <w:rsid w:val="00A46040"/>
    <w:rsid w:val="00A463FF"/>
    <w:rsid w:val="00A46711"/>
    <w:rsid w:val="00A46717"/>
    <w:rsid w:val="00A4673B"/>
    <w:rsid w:val="00A46AFB"/>
    <w:rsid w:val="00A474F9"/>
    <w:rsid w:val="00A47963"/>
    <w:rsid w:val="00A51774"/>
    <w:rsid w:val="00A51C9F"/>
    <w:rsid w:val="00A51F70"/>
    <w:rsid w:val="00A52142"/>
    <w:rsid w:val="00A53841"/>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402"/>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53D1"/>
    <w:rsid w:val="00A767DC"/>
    <w:rsid w:val="00A773FA"/>
    <w:rsid w:val="00A77B90"/>
    <w:rsid w:val="00A77F4B"/>
    <w:rsid w:val="00A8121E"/>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9F"/>
    <w:rsid w:val="00A91EFD"/>
    <w:rsid w:val="00A92404"/>
    <w:rsid w:val="00A92BE9"/>
    <w:rsid w:val="00A93142"/>
    <w:rsid w:val="00A945D3"/>
    <w:rsid w:val="00A95546"/>
    <w:rsid w:val="00A95579"/>
    <w:rsid w:val="00A9571F"/>
    <w:rsid w:val="00A96C8F"/>
    <w:rsid w:val="00A96E62"/>
    <w:rsid w:val="00A9720A"/>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5AA"/>
    <w:rsid w:val="00AB3832"/>
    <w:rsid w:val="00AB3C9E"/>
    <w:rsid w:val="00AB52DC"/>
    <w:rsid w:val="00AB5779"/>
    <w:rsid w:val="00AB5AF2"/>
    <w:rsid w:val="00AB5C4E"/>
    <w:rsid w:val="00AB69F7"/>
    <w:rsid w:val="00AB6C87"/>
    <w:rsid w:val="00AC093C"/>
    <w:rsid w:val="00AC184A"/>
    <w:rsid w:val="00AC1E93"/>
    <w:rsid w:val="00AC2479"/>
    <w:rsid w:val="00AC28A9"/>
    <w:rsid w:val="00AC335E"/>
    <w:rsid w:val="00AC3432"/>
    <w:rsid w:val="00AC3DC9"/>
    <w:rsid w:val="00AC438C"/>
    <w:rsid w:val="00AC4854"/>
    <w:rsid w:val="00AC4CA1"/>
    <w:rsid w:val="00AC4EC1"/>
    <w:rsid w:val="00AC5325"/>
    <w:rsid w:val="00AC599C"/>
    <w:rsid w:val="00AC5E9D"/>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4A"/>
    <w:rsid w:val="00AE4FC1"/>
    <w:rsid w:val="00AE5E10"/>
    <w:rsid w:val="00AE5F09"/>
    <w:rsid w:val="00AE6213"/>
    <w:rsid w:val="00AE68C0"/>
    <w:rsid w:val="00AE7366"/>
    <w:rsid w:val="00AE78F2"/>
    <w:rsid w:val="00AF03FD"/>
    <w:rsid w:val="00AF0CC8"/>
    <w:rsid w:val="00AF0ED5"/>
    <w:rsid w:val="00AF1CDC"/>
    <w:rsid w:val="00AF2529"/>
    <w:rsid w:val="00AF29D8"/>
    <w:rsid w:val="00AF29E9"/>
    <w:rsid w:val="00AF3387"/>
    <w:rsid w:val="00AF44D0"/>
    <w:rsid w:val="00AF4BDA"/>
    <w:rsid w:val="00AF5BD1"/>
    <w:rsid w:val="00AF7983"/>
    <w:rsid w:val="00AF79B9"/>
    <w:rsid w:val="00B00B37"/>
    <w:rsid w:val="00B011EC"/>
    <w:rsid w:val="00B01747"/>
    <w:rsid w:val="00B0194F"/>
    <w:rsid w:val="00B01A73"/>
    <w:rsid w:val="00B0203C"/>
    <w:rsid w:val="00B03E35"/>
    <w:rsid w:val="00B049C9"/>
    <w:rsid w:val="00B04A25"/>
    <w:rsid w:val="00B04C1C"/>
    <w:rsid w:val="00B04F70"/>
    <w:rsid w:val="00B052A6"/>
    <w:rsid w:val="00B060D6"/>
    <w:rsid w:val="00B06492"/>
    <w:rsid w:val="00B06750"/>
    <w:rsid w:val="00B07256"/>
    <w:rsid w:val="00B07895"/>
    <w:rsid w:val="00B1045A"/>
    <w:rsid w:val="00B10E62"/>
    <w:rsid w:val="00B10F87"/>
    <w:rsid w:val="00B1218D"/>
    <w:rsid w:val="00B12A6A"/>
    <w:rsid w:val="00B14CD7"/>
    <w:rsid w:val="00B16468"/>
    <w:rsid w:val="00B16A1D"/>
    <w:rsid w:val="00B16E29"/>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67C"/>
    <w:rsid w:val="00B34A3B"/>
    <w:rsid w:val="00B355D9"/>
    <w:rsid w:val="00B35F3E"/>
    <w:rsid w:val="00B35F7D"/>
    <w:rsid w:val="00B3687F"/>
    <w:rsid w:val="00B36B96"/>
    <w:rsid w:val="00B374D2"/>
    <w:rsid w:val="00B37CD9"/>
    <w:rsid w:val="00B4005D"/>
    <w:rsid w:val="00B40066"/>
    <w:rsid w:val="00B40089"/>
    <w:rsid w:val="00B41444"/>
    <w:rsid w:val="00B436ED"/>
    <w:rsid w:val="00B43AEB"/>
    <w:rsid w:val="00B43B11"/>
    <w:rsid w:val="00B44CDB"/>
    <w:rsid w:val="00B44CE8"/>
    <w:rsid w:val="00B457A5"/>
    <w:rsid w:val="00B4606D"/>
    <w:rsid w:val="00B46E0C"/>
    <w:rsid w:val="00B46E4C"/>
    <w:rsid w:val="00B470F8"/>
    <w:rsid w:val="00B5035C"/>
    <w:rsid w:val="00B50A40"/>
    <w:rsid w:val="00B50CD4"/>
    <w:rsid w:val="00B50D7B"/>
    <w:rsid w:val="00B50E89"/>
    <w:rsid w:val="00B51455"/>
    <w:rsid w:val="00B51883"/>
    <w:rsid w:val="00B52657"/>
    <w:rsid w:val="00B529AE"/>
    <w:rsid w:val="00B533C2"/>
    <w:rsid w:val="00B53C6D"/>
    <w:rsid w:val="00B5439B"/>
    <w:rsid w:val="00B54E2A"/>
    <w:rsid w:val="00B56524"/>
    <w:rsid w:val="00B5706E"/>
    <w:rsid w:val="00B57282"/>
    <w:rsid w:val="00B57346"/>
    <w:rsid w:val="00B57EA0"/>
    <w:rsid w:val="00B61035"/>
    <w:rsid w:val="00B61772"/>
    <w:rsid w:val="00B6244E"/>
    <w:rsid w:val="00B6248C"/>
    <w:rsid w:val="00B62D47"/>
    <w:rsid w:val="00B62E46"/>
    <w:rsid w:val="00B642A8"/>
    <w:rsid w:val="00B646C3"/>
    <w:rsid w:val="00B65581"/>
    <w:rsid w:val="00B664D7"/>
    <w:rsid w:val="00B6716C"/>
    <w:rsid w:val="00B67BF4"/>
    <w:rsid w:val="00B67FC5"/>
    <w:rsid w:val="00B7040B"/>
    <w:rsid w:val="00B7094E"/>
    <w:rsid w:val="00B70E2C"/>
    <w:rsid w:val="00B713F7"/>
    <w:rsid w:val="00B71A3E"/>
    <w:rsid w:val="00B73540"/>
    <w:rsid w:val="00B735BF"/>
    <w:rsid w:val="00B73AC5"/>
    <w:rsid w:val="00B74235"/>
    <w:rsid w:val="00B74957"/>
    <w:rsid w:val="00B74AD8"/>
    <w:rsid w:val="00B74FCB"/>
    <w:rsid w:val="00B758CA"/>
    <w:rsid w:val="00B75B74"/>
    <w:rsid w:val="00B75BBA"/>
    <w:rsid w:val="00B75CB4"/>
    <w:rsid w:val="00B76CFA"/>
    <w:rsid w:val="00B7744B"/>
    <w:rsid w:val="00B775DB"/>
    <w:rsid w:val="00B77F44"/>
    <w:rsid w:val="00B81291"/>
    <w:rsid w:val="00B817BF"/>
    <w:rsid w:val="00B81832"/>
    <w:rsid w:val="00B81F9F"/>
    <w:rsid w:val="00B8222B"/>
    <w:rsid w:val="00B822CB"/>
    <w:rsid w:val="00B82776"/>
    <w:rsid w:val="00B84A91"/>
    <w:rsid w:val="00B84BFD"/>
    <w:rsid w:val="00B85710"/>
    <w:rsid w:val="00B8595F"/>
    <w:rsid w:val="00B86E54"/>
    <w:rsid w:val="00B86E5A"/>
    <w:rsid w:val="00B8777F"/>
    <w:rsid w:val="00B87F06"/>
    <w:rsid w:val="00B90694"/>
    <w:rsid w:val="00B906EF"/>
    <w:rsid w:val="00B91A6D"/>
    <w:rsid w:val="00B91C9B"/>
    <w:rsid w:val="00B927EE"/>
    <w:rsid w:val="00B92B13"/>
    <w:rsid w:val="00B94555"/>
    <w:rsid w:val="00B949CC"/>
    <w:rsid w:val="00B95032"/>
    <w:rsid w:val="00B9517F"/>
    <w:rsid w:val="00B95373"/>
    <w:rsid w:val="00B964A0"/>
    <w:rsid w:val="00B97F87"/>
    <w:rsid w:val="00BA1755"/>
    <w:rsid w:val="00BA19E8"/>
    <w:rsid w:val="00BA2739"/>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8A7"/>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C6F"/>
    <w:rsid w:val="00BC6F3D"/>
    <w:rsid w:val="00BC7081"/>
    <w:rsid w:val="00BC709D"/>
    <w:rsid w:val="00BD0C18"/>
    <w:rsid w:val="00BD118D"/>
    <w:rsid w:val="00BD1FFB"/>
    <w:rsid w:val="00BD24F5"/>
    <w:rsid w:val="00BD29AF"/>
    <w:rsid w:val="00BD29DF"/>
    <w:rsid w:val="00BD2CB6"/>
    <w:rsid w:val="00BD3150"/>
    <w:rsid w:val="00BD3E47"/>
    <w:rsid w:val="00BD4F38"/>
    <w:rsid w:val="00BD5906"/>
    <w:rsid w:val="00BD5ACE"/>
    <w:rsid w:val="00BD60B5"/>
    <w:rsid w:val="00BD6302"/>
    <w:rsid w:val="00BD6C2A"/>
    <w:rsid w:val="00BE140C"/>
    <w:rsid w:val="00BE1862"/>
    <w:rsid w:val="00BE1909"/>
    <w:rsid w:val="00BE1C2A"/>
    <w:rsid w:val="00BE23AE"/>
    <w:rsid w:val="00BE24E7"/>
    <w:rsid w:val="00BE294B"/>
    <w:rsid w:val="00BE32B7"/>
    <w:rsid w:val="00BE38A5"/>
    <w:rsid w:val="00BE3D83"/>
    <w:rsid w:val="00BE3F15"/>
    <w:rsid w:val="00BE451B"/>
    <w:rsid w:val="00BE4C13"/>
    <w:rsid w:val="00BE4E35"/>
    <w:rsid w:val="00BE5476"/>
    <w:rsid w:val="00BE580A"/>
    <w:rsid w:val="00BE613B"/>
    <w:rsid w:val="00BE64A6"/>
    <w:rsid w:val="00BE7CC1"/>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3D1E"/>
    <w:rsid w:val="00C04011"/>
    <w:rsid w:val="00C0503F"/>
    <w:rsid w:val="00C05307"/>
    <w:rsid w:val="00C054BC"/>
    <w:rsid w:val="00C05B94"/>
    <w:rsid w:val="00C05EDE"/>
    <w:rsid w:val="00C06BF7"/>
    <w:rsid w:val="00C07F55"/>
    <w:rsid w:val="00C11104"/>
    <w:rsid w:val="00C11362"/>
    <w:rsid w:val="00C11913"/>
    <w:rsid w:val="00C13A5F"/>
    <w:rsid w:val="00C13B78"/>
    <w:rsid w:val="00C15684"/>
    <w:rsid w:val="00C16027"/>
    <w:rsid w:val="00C161C6"/>
    <w:rsid w:val="00C16715"/>
    <w:rsid w:val="00C16892"/>
    <w:rsid w:val="00C17C21"/>
    <w:rsid w:val="00C17FAC"/>
    <w:rsid w:val="00C17FE6"/>
    <w:rsid w:val="00C20BE1"/>
    <w:rsid w:val="00C20C50"/>
    <w:rsid w:val="00C2147A"/>
    <w:rsid w:val="00C226C2"/>
    <w:rsid w:val="00C22D10"/>
    <w:rsid w:val="00C23C1C"/>
    <w:rsid w:val="00C24864"/>
    <w:rsid w:val="00C24D29"/>
    <w:rsid w:val="00C265E0"/>
    <w:rsid w:val="00C27A60"/>
    <w:rsid w:val="00C3022C"/>
    <w:rsid w:val="00C30268"/>
    <w:rsid w:val="00C304C1"/>
    <w:rsid w:val="00C30F23"/>
    <w:rsid w:val="00C31E04"/>
    <w:rsid w:val="00C329C3"/>
    <w:rsid w:val="00C32AE3"/>
    <w:rsid w:val="00C34151"/>
    <w:rsid w:val="00C341C3"/>
    <w:rsid w:val="00C34D2C"/>
    <w:rsid w:val="00C34E12"/>
    <w:rsid w:val="00C35841"/>
    <w:rsid w:val="00C36FFF"/>
    <w:rsid w:val="00C37C5B"/>
    <w:rsid w:val="00C4009C"/>
    <w:rsid w:val="00C40416"/>
    <w:rsid w:val="00C4050C"/>
    <w:rsid w:val="00C4088F"/>
    <w:rsid w:val="00C40B07"/>
    <w:rsid w:val="00C40B29"/>
    <w:rsid w:val="00C410A5"/>
    <w:rsid w:val="00C416E6"/>
    <w:rsid w:val="00C42101"/>
    <w:rsid w:val="00C422E5"/>
    <w:rsid w:val="00C429E8"/>
    <w:rsid w:val="00C42D45"/>
    <w:rsid w:val="00C434D0"/>
    <w:rsid w:val="00C44643"/>
    <w:rsid w:val="00C44A74"/>
    <w:rsid w:val="00C44C05"/>
    <w:rsid w:val="00C450C5"/>
    <w:rsid w:val="00C45263"/>
    <w:rsid w:val="00C45F79"/>
    <w:rsid w:val="00C46090"/>
    <w:rsid w:val="00C46368"/>
    <w:rsid w:val="00C46BF4"/>
    <w:rsid w:val="00C46C43"/>
    <w:rsid w:val="00C47564"/>
    <w:rsid w:val="00C4768F"/>
    <w:rsid w:val="00C50136"/>
    <w:rsid w:val="00C5043B"/>
    <w:rsid w:val="00C50FC8"/>
    <w:rsid w:val="00C514B3"/>
    <w:rsid w:val="00C52111"/>
    <w:rsid w:val="00C522C5"/>
    <w:rsid w:val="00C5346F"/>
    <w:rsid w:val="00C53C72"/>
    <w:rsid w:val="00C53D17"/>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67D6D"/>
    <w:rsid w:val="00C7068F"/>
    <w:rsid w:val="00C70869"/>
    <w:rsid w:val="00C708DF"/>
    <w:rsid w:val="00C710B0"/>
    <w:rsid w:val="00C71286"/>
    <w:rsid w:val="00C725CF"/>
    <w:rsid w:val="00C72A6C"/>
    <w:rsid w:val="00C72B4C"/>
    <w:rsid w:val="00C72B94"/>
    <w:rsid w:val="00C7426E"/>
    <w:rsid w:val="00C74987"/>
    <w:rsid w:val="00C74FE9"/>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2D"/>
    <w:rsid w:val="00C940E5"/>
    <w:rsid w:val="00C9476D"/>
    <w:rsid w:val="00C94AAD"/>
    <w:rsid w:val="00C94B7A"/>
    <w:rsid w:val="00C9502E"/>
    <w:rsid w:val="00C95077"/>
    <w:rsid w:val="00C95C8C"/>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593E"/>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D01FF"/>
    <w:rsid w:val="00CD030C"/>
    <w:rsid w:val="00CD08F5"/>
    <w:rsid w:val="00CD0E3E"/>
    <w:rsid w:val="00CD1A1F"/>
    <w:rsid w:val="00CD2001"/>
    <w:rsid w:val="00CD2249"/>
    <w:rsid w:val="00CD2935"/>
    <w:rsid w:val="00CD29B6"/>
    <w:rsid w:val="00CD2B94"/>
    <w:rsid w:val="00CD31AA"/>
    <w:rsid w:val="00CD324A"/>
    <w:rsid w:val="00CD5352"/>
    <w:rsid w:val="00CD53E9"/>
    <w:rsid w:val="00CD53ED"/>
    <w:rsid w:val="00CD56EC"/>
    <w:rsid w:val="00CD63CD"/>
    <w:rsid w:val="00CD7147"/>
    <w:rsid w:val="00CD762D"/>
    <w:rsid w:val="00CD7A90"/>
    <w:rsid w:val="00CE09D6"/>
    <w:rsid w:val="00CE0FBA"/>
    <w:rsid w:val="00CE189B"/>
    <w:rsid w:val="00CE1A43"/>
    <w:rsid w:val="00CE1E02"/>
    <w:rsid w:val="00CE2EAB"/>
    <w:rsid w:val="00CE3FED"/>
    <w:rsid w:val="00CE457E"/>
    <w:rsid w:val="00CE4C65"/>
    <w:rsid w:val="00CE4F33"/>
    <w:rsid w:val="00CE5456"/>
    <w:rsid w:val="00CE5B66"/>
    <w:rsid w:val="00CE6EC8"/>
    <w:rsid w:val="00CE79BF"/>
    <w:rsid w:val="00CF0EA1"/>
    <w:rsid w:val="00CF1090"/>
    <w:rsid w:val="00CF152D"/>
    <w:rsid w:val="00CF18CE"/>
    <w:rsid w:val="00CF2CAF"/>
    <w:rsid w:val="00CF3356"/>
    <w:rsid w:val="00CF36FA"/>
    <w:rsid w:val="00CF391E"/>
    <w:rsid w:val="00CF4223"/>
    <w:rsid w:val="00CF5155"/>
    <w:rsid w:val="00CF53C1"/>
    <w:rsid w:val="00CF5450"/>
    <w:rsid w:val="00CF58CB"/>
    <w:rsid w:val="00CF5997"/>
    <w:rsid w:val="00CF68A3"/>
    <w:rsid w:val="00CF77E0"/>
    <w:rsid w:val="00D00147"/>
    <w:rsid w:val="00D00529"/>
    <w:rsid w:val="00D02A48"/>
    <w:rsid w:val="00D02DF7"/>
    <w:rsid w:val="00D03577"/>
    <w:rsid w:val="00D0520F"/>
    <w:rsid w:val="00D05A26"/>
    <w:rsid w:val="00D05E5A"/>
    <w:rsid w:val="00D065D6"/>
    <w:rsid w:val="00D06C8B"/>
    <w:rsid w:val="00D06E16"/>
    <w:rsid w:val="00D0703D"/>
    <w:rsid w:val="00D10576"/>
    <w:rsid w:val="00D10B10"/>
    <w:rsid w:val="00D114C1"/>
    <w:rsid w:val="00D12164"/>
    <w:rsid w:val="00D137A9"/>
    <w:rsid w:val="00D16B2A"/>
    <w:rsid w:val="00D174EC"/>
    <w:rsid w:val="00D1759A"/>
    <w:rsid w:val="00D2048D"/>
    <w:rsid w:val="00D218D5"/>
    <w:rsid w:val="00D21EB5"/>
    <w:rsid w:val="00D22A7E"/>
    <w:rsid w:val="00D232B1"/>
    <w:rsid w:val="00D23C79"/>
    <w:rsid w:val="00D23CEC"/>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AD5"/>
    <w:rsid w:val="00D34452"/>
    <w:rsid w:val="00D34540"/>
    <w:rsid w:val="00D354F3"/>
    <w:rsid w:val="00D35671"/>
    <w:rsid w:val="00D360BA"/>
    <w:rsid w:val="00D360D1"/>
    <w:rsid w:val="00D36DD9"/>
    <w:rsid w:val="00D40B45"/>
    <w:rsid w:val="00D40B78"/>
    <w:rsid w:val="00D42843"/>
    <w:rsid w:val="00D428F1"/>
    <w:rsid w:val="00D42E9B"/>
    <w:rsid w:val="00D43160"/>
    <w:rsid w:val="00D43202"/>
    <w:rsid w:val="00D43583"/>
    <w:rsid w:val="00D43813"/>
    <w:rsid w:val="00D45622"/>
    <w:rsid w:val="00D50BD0"/>
    <w:rsid w:val="00D51BC3"/>
    <w:rsid w:val="00D528AC"/>
    <w:rsid w:val="00D53408"/>
    <w:rsid w:val="00D5381D"/>
    <w:rsid w:val="00D5618A"/>
    <w:rsid w:val="00D575DC"/>
    <w:rsid w:val="00D57C5C"/>
    <w:rsid w:val="00D60143"/>
    <w:rsid w:val="00D6014F"/>
    <w:rsid w:val="00D6017C"/>
    <w:rsid w:val="00D6054F"/>
    <w:rsid w:val="00D6069B"/>
    <w:rsid w:val="00D60812"/>
    <w:rsid w:val="00D60BD9"/>
    <w:rsid w:val="00D60D79"/>
    <w:rsid w:val="00D6101A"/>
    <w:rsid w:val="00D6147D"/>
    <w:rsid w:val="00D62943"/>
    <w:rsid w:val="00D62C86"/>
    <w:rsid w:val="00D631FD"/>
    <w:rsid w:val="00D63C66"/>
    <w:rsid w:val="00D64653"/>
    <w:rsid w:val="00D653BC"/>
    <w:rsid w:val="00D65B60"/>
    <w:rsid w:val="00D6675F"/>
    <w:rsid w:val="00D66ED2"/>
    <w:rsid w:val="00D70119"/>
    <w:rsid w:val="00D70266"/>
    <w:rsid w:val="00D7026C"/>
    <w:rsid w:val="00D709F1"/>
    <w:rsid w:val="00D70A04"/>
    <w:rsid w:val="00D72161"/>
    <w:rsid w:val="00D7266F"/>
    <w:rsid w:val="00D72D7B"/>
    <w:rsid w:val="00D7312F"/>
    <w:rsid w:val="00D73474"/>
    <w:rsid w:val="00D737DD"/>
    <w:rsid w:val="00D73872"/>
    <w:rsid w:val="00D742CB"/>
    <w:rsid w:val="00D74959"/>
    <w:rsid w:val="00D7512C"/>
    <w:rsid w:val="00D75E63"/>
    <w:rsid w:val="00D75F7C"/>
    <w:rsid w:val="00D7628C"/>
    <w:rsid w:val="00D76D0B"/>
    <w:rsid w:val="00D76E2E"/>
    <w:rsid w:val="00D76ED2"/>
    <w:rsid w:val="00D7730B"/>
    <w:rsid w:val="00D80F19"/>
    <w:rsid w:val="00D815D2"/>
    <w:rsid w:val="00D8345A"/>
    <w:rsid w:val="00D834A9"/>
    <w:rsid w:val="00D8387D"/>
    <w:rsid w:val="00D84038"/>
    <w:rsid w:val="00D8445B"/>
    <w:rsid w:val="00D84F9E"/>
    <w:rsid w:val="00D85A6D"/>
    <w:rsid w:val="00D85FAF"/>
    <w:rsid w:val="00D87299"/>
    <w:rsid w:val="00D878CE"/>
    <w:rsid w:val="00D9005E"/>
    <w:rsid w:val="00D90181"/>
    <w:rsid w:val="00D9035F"/>
    <w:rsid w:val="00D909B1"/>
    <w:rsid w:val="00D90C5F"/>
    <w:rsid w:val="00D90CE4"/>
    <w:rsid w:val="00D914B5"/>
    <w:rsid w:val="00D91658"/>
    <w:rsid w:val="00D91F4A"/>
    <w:rsid w:val="00D92441"/>
    <w:rsid w:val="00D9265F"/>
    <w:rsid w:val="00D931D4"/>
    <w:rsid w:val="00D935AF"/>
    <w:rsid w:val="00D93818"/>
    <w:rsid w:val="00D93AF7"/>
    <w:rsid w:val="00D94112"/>
    <w:rsid w:val="00D942B4"/>
    <w:rsid w:val="00D94A66"/>
    <w:rsid w:val="00D95232"/>
    <w:rsid w:val="00D957BD"/>
    <w:rsid w:val="00D95AAD"/>
    <w:rsid w:val="00D96229"/>
    <w:rsid w:val="00D968BD"/>
    <w:rsid w:val="00D96EE1"/>
    <w:rsid w:val="00DA0A27"/>
    <w:rsid w:val="00DA0A29"/>
    <w:rsid w:val="00DA0CB5"/>
    <w:rsid w:val="00DA16B1"/>
    <w:rsid w:val="00DA2B0D"/>
    <w:rsid w:val="00DA2E67"/>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E0B9C"/>
    <w:rsid w:val="00DE11AB"/>
    <w:rsid w:val="00DE1A4F"/>
    <w:rsid w:val="00DE1E94"/>
    <w:rsid w:val="00DE2557"/>
    <w:rsid w:val="00DE264D"/>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68B"/>
    <w:rsid w:val="00DF69F0"/>
    <w:rsid w:val="00DF6AA8"/>
    <w:rsid w:val="00DF7B59"/>
    <w:rsid w:val="00DF7B97"/>
    <w:rsid w:val="00E000FF"/>
    <w:rsid w:val="00E008DB"/>
    <w:rsid w:val="00E00A60"/>
    <w:rsid w:val="00E00EFC"/>
    <w:rsid w:val="00E015C5"/>
    <w:rsid w:val="00E01B1E"/>
    <w:rsid w:val="00E01F79"/>
    <w:rsid w:val="00E0350C"/>
    <w:rsid w:val="00E04CCF"/>
    <w:rsid w:val="00E04D00"/>
    <w:rsid w:val="00E04D17"/>
    <w:rsid w:val="00E04D69"/>
    <w:rsid w:val="00E0671D"/>
    <w:rsid w:val="00E06CF9"/>
    <w:rsid w:val="00E07DE1"/>
    <w:rsid w:val="00E112B5"/>
    <w:rsid w:val="00E113C8"/>
    <w:rsid w:val="00E11F9E"/>
    <w:rsid w:val="00E132BE"/>
    <w:rsid w:val="00E13957"/>
    <w:rsid w:val="00E13DFE"/>
    <w:rsid w:val="00E14E9B"/>
    <w:rsid w:val="00E14F88"/>
    <w:rsid w:val="00E15344"/>
    <w:rsid w:val="00E15E29"/>
    <w:rsid w:val="00E15F16"/>
    <w:rsid w:val="00E171A3"/>
    <w:rsid w:val="00E1727F"/>
    <w:rsid w:val="00E173C2"/>
    <w:rsid w:val="00E17E37"/>
    <w:rsid w:val="00E20183"/>
    <w:rsid w:val="00E20872"/>
    <w:rsid w:val="00E20A1D"/>
    <w:rsid w:val="00E20FC1"/>
    <w:rsid w:val="00E21254"/>
    <w:rsid w:val="00E21E78"/>
    <w:rsid w:val="00E2230C"/>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5B7A"/>
    <w:rsid w:val="00E35DA1"/>
    <w:rsid w:val="00E36BA5"/>
    <w:rsid w:val="00E40491"/>
    <w:rsid w:val="00E41113"/>
    <w:rsid w:val="00E41391"/>
    <w:rsid w:val="00E41669"/>
    <w:rsid w:val="00E420BB"/>
    <w:rsid w:val="00E42ECA"/>
    <w:rsid w:val="00E42F28"/>
    <w:rsid w:val="00E43414"/>
    <w:rsid w:val="00E44D12"/>
    <w:rsid w:val="00E471A1"/>
    <w:rsid w:val="00E474CD"/>
    <w:rsid w:val="00E47B91"/>
    <w:rsid w:val="00E47F44"/>
    <w:rsid w:val="00E500E7"/>
    <w:rsid w:val="00E504F5"/>
    <w:rsid w:val="00E509F9"/>
    <w:rsid w:val="00E52F47"/>
    <w:rsid w:val="00E5364C"/>
    <w:rsid w:val="00E54495"/>
    <w:rsid w:val="00E553BA"/>
    <w:rsid w:val="00E578A9"/>
    <w:rsid w:val="00E57DE2"/>
    <w:rsid w:val="00E60C38"/>
    <w:rsid w:val="00E610AE"/>
    <w:rsid w:val="00E616EA"/>
    <w:rsid w:val="00E6191F"/>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405"/>
    <w:rsid w:val="00E7489D"/>
    <w:rsid w:val="00E74DAA"/>
    <w:rsid w:val="00E75094"/>
    <w:rsid w:val="00E7543B"/>
    <w:rsid w:val="00E756A1"/>
    <w:rsid w:val="00E75B8A"/>
    <w:rsid w:val="00E76C2F"/>
    <w:rsid w:val="00E773EC"/>
    <w:rsid w:val="00E77FC3"/>
    <w:rsid w:val="00E82BA5"/>
    <w:rsid w:val="00E83089"/>
    <w:rsid w:val="00E831AF"/>
    <w:rsid w:val="00E838C4"/>
    <w:rsid w:val="00E83CD7"/>
    <w:rsid w:val="00E8464E"/>
    <w:rsid w:val="00E851DD"/>
    <w:rsid w:val="00E856D4"/>
    <w:rsid w:val="00E85A6F"/>
    <w:rsid w:val="00E86451"/>
    <w:rsid w:val="00E879A1"/>
    <w:rsid w:val="00E90015"/>
    <w:rsid w:val="00E90526"/>
    <w:rsid w:val="00E9103C"/>
    <w:rsid w:val="00E92A62"/>
    <w:rsid w:val="00E92BC7"/>
    <w:rsid w:val="00E93E7A"/>
    <w:rsid w:val="00E9471C"/>
    <w:rsid w:val="00E94EBA"/>
    <w:rsid w:val="00E94F3A"/>
    <w:rsid w:val="00E951E3"/>
    <w:rsid w:val="00E951F2"/>
    <w:rsid w:val="00E95427"/>
    <w:rsid w:val="00E95514"/>
    <w:rsid w:val="00E95EFF"/>
    <w:rsid w:val="00E96140"/>
    <w:rsid w:val="00E9747D"/>
    <w:rsid w:val="00E977BA"/>
    <w:rsid w:val="00E97EC3"/>
    <w:rsid w:val="00EA0376"/>
    <w:rsid w:val="00EA0F31"/>
    <w:rsid w:val="00EA1601"/>
    <w:rsid w:val="00EA1D48"/>
    <w:rsid w:val="00EA27B9"/>
    <w:rsid w:val="00EA2CFC"/>
    <w:rsid w:val="00EA300B"/>
    <w:rsid w:val="00EA423C"/>
    <w:rsid w:val="00EA4F42"/>
    <w:rsid w:val="00EA62DC"/>
    <w:rsid w:val="00EA645C"/>
    <w:rsid w:val="00EA6796"/>
    <w:rsid w:val="00EA6B49"/>
    <w:rsid w:val="00EA6D82"/>
    <w:rsid w:val="00EA7CC5"/>
    <w:rsid w:val="00EA7FCD"/>
    <w:rsid w:val="00EB08A9"/>
    <w:rsid w:val="00EB1BCE"/>
    <w:rsid w:val="00EB2179"/>
    <w:rsid w:val="00EB23A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2A31"/>
    <w:rsid w:val="00EC31C5"/>
    <w:rsid w:val="00EC4AA9"/>
    <w:rsid w:val="00EC4B7F"/>
    <w:rsid w:val="00EC5436"/>
    <w:rsid w:val="00EC61B4"/>
    <w:rsid w:val="00EC708E"/>
    <w:rsid w:val="00EC755F"/>
    <w:rsid w:val="00EC7BA7"/>
    <w:rsid w:val="00ED0185"/>
    <w:rsid w:val="00ED0232"/>
    <w:rsid w:val="00ED1FD9"/>
    <w:rsid w:val="00ED2C3F"/>
    <w:rsid w:val="00ED418E"/>
    <w:rsid w:val="00ED44EE"/>
    <w:rsid w:val="00ED5C56"/>
    <w:rsid w:val="00ED6776"/>
    <w:rsid w:val="00ED7017"/>
    <w:rsid w:val="00ED758E"/>
    <w:rsid w:val="00ED7B4B"/>
    <w:rsid w:val="00ED7D55"/>
    <w:rsid w:val="00EE03EC"/>
    <w:rsid w:val="00EE0EF8"/>
    <w:rsid w:val="00EE1528"/>
    <w:rsid w:val="00EE1FC7"/>
    <w:rsid w:val="00EE2903"/>
    <w:rsid w:val="00EE330C"/>
    <w:rsid w:val="00EE3F80"/>
    <w:rsid w:val="00EE4DA8"/>
    <w:rsid w:val="00EE4FE6"/>
    <w:rsid w:val="00EE665D"/>
    <w:rsid w:val="00EE6A91"/>
    <w:rsid w:val="00EE707D"/>
    <w:rsid w:val="00EE7152"/>
    <w:rsid w:val="00EE7EC4"/>
    <w:rsid w:val="00EF0181"/>
    <w:rsid w:val="00EF18FB"/>
    <w:rsid w:val="00EF22A2"/>
    <w:rsid w:val="00EF2695"/>
    <w:rsid w:val="00EF2A62"/>
    <w:rsid w:val="00EF31CC"/>
    <w:rsid w:val="00EF33DA"/>
    <w:rsid w:val="00EF3768"/>
    <w:rsid w:val="00EF449C"/>
    <w:rsid w:val="00EF4B75"/>
    <w:rsid w:val="00EF507C"/>
    <w:rsid w:val="00EF50F9"/>
    <w:rsid w:val="00EF7508"/>
    <w:rsid w:val="00EF79C9"/>
    <w:rsid w:val="00F01214"/>
    <w:rsid w:val="00F02F39"/>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5B0A"/>
    <w:rsid w:val="00F364F7"/>
    <w:rsid w:val="00F365CE"/>
    <w:rsid w:val="00F36C9C"/>
    <w:rsid w:val="00F36D84"/>
    <w:rsid w:val="00F3779E"/>
    <w:rsid w:val="00F40252"/>
    <w:rsid w:val="00F4078B"/>
    <w:rsid w:val="00F4081D"/>
    <w:rsid w:val="00F40C17"/>
    <w:rsid w:val="00F41A0F"/>
    <w:rsid w:val="00F41FEF"/>
    <w:rsid w:val="00F42BB3"/>
    <w:rsid w:val="00F42C07"/>
    <w:rsid w:val="00F438EF"/>
    <w:rsid w:val="00F4393C"/>
    <w:rsid w:val="00F44719"/>
    <w:rsid w:val="00F44AAC"/>
    <w:rsid w:val="00F44DEF"/>
    <w:rsid w:val="00F45055"/>
    <w:rsid w:val="00F45B63"/>
    <w:rsid w:val="00F45CA7"/>
    <w:rsid w:val="00F475D4"/>
    <w:rsid w:val="00F47CD9"/>
    <w:rsid w:val="00F50A7D"/>
    <w:rsid w:val="00F50D02"/>
    <w:rsid w:val="00F51946"/>
    <w:rsid w:val="00F51D52"/>
    <w:rsid w:val="00F523A7"/>
    <w:rsid w:val="00F52DF9"/>
    <w:rsid w:val="00F53CFA"/>
    <w:rsid w:val="00F548BA"/>
    <w:rsid w:val="00F54943"/>
    <w:rsid w:val="00F54A5E"/>
    <w:rsid w:val="00F54EE3"/>
    <w:rsid w:val="00F55141"/>
    <w:rsid w:val="00F5562C"/>
    <w:rsid w:val="00F565B9"/>
    <w:rsid w:val="00F568D9"/>
    <w:rsid w:val="00F57627"/>
    <w:rsid w:val="00F601D9"/>
    <w:rsid w:val="00F608BC"/>
    <w:rsid w:val="00F6110A"/>
    <w:rsid w:val="00F61862"/>
    <w:rsid w:val="00F61AEE"/>
    <w:rsid w:val="00F61FCA"/>
    <w:rsid w:val="00F62118"/>
    <w:rsid w:val="00F6232E"/>
    <w:rsid w:val="00F6315E"/>
    <w:rsid w:val="00F6472F"/>
    <w:rsid w:val="00F64FF5"/>
    <w:rsid w:val="00F65E8E"/>
    <w:rsid w:val="00F672A7"/>
    <w:rsid w:val="00F67EEC"/>
    <w:rsid w:val="00F7085C"/>
    <w:rsid w:val="00F70A8C"/>
    <w:rsid w:val="00F70C83"/>
    <w:rsid w:val="00F70C99"/>
    <w:rsid w:val="00F710DA"/>
    <w:rsid w:val="00F71719"/>
    <w:rsid w:val="00F71CBF"/>
    <w:rsid w:val="00F7271E"/>
    <w:rsid w:val="00F72BA3"/>
    <w:rsid w:val="00F7371D"/>
    <w:rsid w:val="00F7405D"/>
    <w:rsid w:val="00F7422C"/>
    <w:rsid w:val="00F74278"/>
    <w:rsid w:val="00F74C24"/>
    <w:rsid w:val="00F751B1"/>
    <w:rsid w:val="00F761CD"/>
    <w:rsid w:val="00F762E3"/>
    <w:rsid w:val="00F764C5"/>
    <w:rsid w:val="00F80B60"/>
    <w:rsid w:val="00F81030"/>
    <w:rsid w:val="00F81574"/>
    <w:rsid w:val="00F81F9C"/>
    <w:rsid w:val="00F82F54"/>
    <w:rsid w:val="00F82F7C"/>
    <w:rsid w:val="00F83E01"/>
    <w:rsid w:val="00F85277"/>
    <w:rsid w:val="00F86301"/>
    <w:rsid w:val="00F87425"/>
    <w:rsid w:val="00F87B90"/>
    <w:rsid w:val="00F90EA8"/>
    <w:rsid w:val="00F93239"/>
    <w:rsid w:val="00F936CB"/>
    <w:rsid w:val="00F9394D"/>
    <w:rsid w:val="00F940D8"/>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613"/>
    <w:rsid w:val="00FA479E"/>
    <w:rsid w:val="00FA4917"/>
    <w:rsid w:val="00FA51EA"/>
    <w:rsid w:val="00FA6CDF"/>
    <w:rsid w:val="00FA71D9"/>
    <w:rsid w:val="00FA7460"/>
    <w:rsid w:val="00FA758C"/>
    <w:rsid w:val="00FA77E6"/>
    <w:rsid w:val="00FB0071"/>
    <w:rsid w:val="00FB0157"/>
    <w:rsid w:val="00FB07B0"/>
    <w:rsid w:val="00FB150E"/>
    <w:rsid w:val="00FB1F5C"/>
    <w:rsid w:val="00FB22B2"/>
    <w:rsid w:val="00FB306F"/>
    <w:rsid w:val="00FB433F"/>
    <w:rsid w:val="00FB4381"/>
    <w:rsid w:val="00FB4B86"/>
    <w:rsid w:val="00FB5751"/>
    <w:rsid w:val="00FB5E1D"/>
    <w:rsid w:val="00FB623A"/>
    <w:rsid w:val="00FB6367"/>
    <w:rsid w:val="00FB65CB"/>
    <w:rsid w:val="00FB6E48"/>
    <w:rsid w:val="00FB701C"/>
    <w:rsid w:val="00FB71D7"/>
    <w:rsid w:val="00FB7B2A"/>
    <w:rsid w:val="00FC1755"/>
    <w:rsid w:val="00FC2268"/>
    <w:rsid w:val="00FC2282"/>
    <w:rsid w:val="00FC22AC"/>
    <w:rsid w:val="00FC2ECB"/>
    <w:rsid w:val="00FC32D0"/>
    <w:rsid w:val="00FC3979"/>
    <w:rsid w:val="00FC4B4F"/>
    <w:rsid w:val="00FC4D7A"/>
    <w:rsid w:val="00FC5226"/>
    <w:rsid w:val="00FC5E2F"/>
    <w:rsid w:val="00FC6029"/>
    <w:rsid w:val="00FC6B4D"/>
    <w:rsid w:val="00FC70B5"/>
    <w:rsid w:val="00FC7B19"/>
    <w:rsid w:val="00FD03EA"/>
    <w:rsid w:val="00FD0C8B"/>
    <w:rsid w:val="00FD1D58"/>
    <w:rsid w:val="00FD1EFD"/>
    <w:rsid w:val="00FD28E9"/>
    <w:rsid w:val="00FD2B74"/>
    <w:rsid w:val="00FD5B27"/>
    <w:rsid w:val="00FD5E4B"/>
    <w:rsid w:val="00FD5F78"/>
    <w:rsid w:val="00FD66F8"/>
    <w:rsid w:val="00FD70A8"/>
    <w:rsid w:val="00FD7505"/>
    <w:rsid w:val="00FD7D86"/>
    <w:rsid w:val="00FE0A3C"/>
    <w:rsid w:val="00FE0C1F"/>
    <w:rsid w:val="00FE1ECD"/>
    <w:rsid w:val="00FE1FDE"/>
    <w:rsid w:val="00FE253C"/>
    <w:rsid w:val="00FE299D"/>
    <w:rsid w:val="00FE37DC"/>
    <w:rsid w:val="00FE3B8F"/>
    <w:rsid w:val="00FE3C8E"/>
    <w:rsid w:val="00FE574B"/>
    <w:rsid w:val="00FE5C88"/>
    <w:rsid w:val="00FE79C1"/>
    <w:rsid w:val="00FE7EC9"/>
    <w:rsid w:val="00FF0946"/>
    <w:rsid w:val="00FF12AC"/>
    <w:rsid w:val="00FF1A8F"/>
    <w:rsid w:val="00FF235C"/>
    <w:rsid w:val="00FF383F"/>
    <w:rsid w:val="00FF3D9B"/>
    <w:rsid w:val="00FF405F"/>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62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4CC"/>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uiPriority w:val="99"/>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uiPriority w:val="99"/>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4CC"/>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uiPriority w:val="99"/>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uiPriority w:val="99"/>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euribor.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66B5E5-FF49-4318-BD35-B7DD1365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67</Pages>
  <Words>16771</Words>
  <Characters>95600</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112147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3</cp:revision>
  <cp:lastPrinted>2018-02-16T08:14:00Z</cp:lastPrinted>
  <dcterms:created xsi:type="dcterms:W3CDTF">2018-03-02T09:03:00Z</dcterms:created>
  <dcterms:modified xsi:type="dcterms:W3CDTF">2018-03-08T08:40:00Z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