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30" w:rsidRDefault="00486830">
      <w:bookmarkStart w:id="0" w:name="_GoBack"/>
      <w:bookmarkEnd w:id="0"/>
    </w:p>
    <w:p w:rsidR="007159B7" w:rsidRPr="007159B7" w:rsidRDefault="007159B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1C05FC">
        <w:rPr>
          <w:rFonts w:ascii="Verdana" w:eastAsia="Times New Roman" w:hAnsi="Verdana" w:cs="Times New Roman"/>
          <w:bCs/>
          <w:sz w:val="20"/>
          <w:szCs w:val="20"/>
          <w:lang w:eastAsia="bg-BG"/>
        </w:rPr>
        <w:t>3</w:t>
      </w:r>
      <w:r w:rsidR="00006EC8">
        <w:rPr>
          <w:rFonts w:ascii="Verdana" w:eastAsia="Times New Roman" w:hAnsi="Verdana" w:cs="Times New Roman"/>
          <w:bCs/>
          <w:sz w:val="20"/>
          <w:szCs w:val="20"/>
          <w:lang w:eastAsia="bg-BG"/>
        </w:rPr>
        <w:t>667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B9436F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07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  <w:r w:rsidR="00006EC8">
        <w:rPr>
          <w:rFonts w:ascii="Verdana" w:eastAsia="Times New Roman" w:hAnsi="Verdana" w:cs="Times New Roman"/>
          <w:bCs/>
          <w:sz w:val="20"/>
          <w:szCs w:val="20"/>
          <w:lang w:eastAsia="bg-BG"/>
        </w:rPr>
        <w:t>10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 w:rsidRPr="007159B7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6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г.</w:t>
      </w:r>
    </w:p>
    <w:p w:rsidR="00126C60" w:rsidRPr="00D753FA" w:rsidRDefault="00126C60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51"/>
        <w:gridCol w:w="1260"/>
        <w:gridCol w:w="2294"/>
      </w:tblGrid>
      <w:tr w:rsidR="00126C60" w:rsidRPr="00D753FA" w:rsidTr="008E789B">
        <w:trPr>
          <w:cantSplit/>
          <w:trHeight w:val="972"/>
        </w:trPr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До: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126C60" w:rsidRPr="00D753FA" w:rsidRDefault="0005000C" w:rsidP="0005000C">
            <w:pPr>
              <w:pStyle w:val="Header"/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 в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сички</w:t>
            </w:r>
            <w:r>
              <w:rPr>
                <w:rFonts w:ascii="Verdana" w:hAnsi="Verdana" w:cs="Arial"/>
                <w:sz w:val="16"/>
                <w:szCs w:val="16"/>
              </w:rPr>
              <w:t xml:space="preserve"> заинтересовани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лица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Дата:</w:t>
            </w:r>
          </w:p>
        </w:tc>
        <w:tc>
          <w:tcPr>
            <w:tcW w:w="2294" w:type="dxa"/>
            <w:vAlign w:val="center"/>
          </w:tcPr>
          <w:p w:rsidR="00126C60" w:rsidRPr="00D753FA" w:rsidRDefault="000844D2" w:rsidP="008E789B">
            <w:pPr>
              <w:jc w:val="both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0</w:t>
            </w:r>
            <w:r w:rsidR="00B9436F">
              <w:rPr>
                <w:rFonts w:ascii="Verdana" w:hAnsi="Verdana" w:cs="Arial"/>
                <w:sz w:val="16"/>
                <w:szCs w:val="16"/>
                <w:lang w:val="en-US"/>
              </w:rPr>
              <w:t>7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10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.201</w:t>
            </w:r>
            <w:r w:rsidR="00126C60">
              <w:rPr>
                <w:rFonts w:ascii="Verdana" w:hAnsi="Verdana" w:cs="Arial"/>
                <w:sz w:val="16"/>
                <w:szCs w:val="16"/>
                <w:lang w:val="en-US"/>
              </w:rPr>
              <w:t>6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г.</w:t>
            </w:r>
          </w:p>
        </w:tc>
      </w:tr>
      <w:tr w:rsidR="00126C60" w:rsidRPr="00D753FA" w:rsidTr="008E789B"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Тел:</w:t>
            </w:r>
          </w:p>
        </w:tc>
        <w:tc>
          <w:tcPr>
            <w:tcW w:w="4151" w:type="dxa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02/ 81 22 455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Факс:</w:t>
            </w:r>
          </w:p>
        </w:tc>
        <w:tc>
          <w:tcPr>
            <w:tcW w:w="2294" w:type="dxa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02/ 81 22 588/589</w:t>
            </w:r>
          </w:p>
        </w:tc>
      </w:tr>
    </w:tbl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304AEA" w:rsidRDefault="004E170C" w:rsidP="00E974EA">
      <w:pPr>
        <w:jc w:val="center"/>
        <w:rPr>
          <w:rFonts w:ascii="Verdana" w:hAnsi="Verdana"/>
          <w:b/>
          <w:bCs/>
          <w:sz w:val="16"/>
          <w:szCs w:val="16"/>
          <w:lang w:val="en-US"/>
        </w:rPr>
      </w:pPr>
      <w:r w:rsidRPr="00E974EA">
        <w:rPr>
          <w:rFonts w:ascii="Verdana" w:hAnsi="Verdana" w:cs="Arial"/>
          <w:b/>
          <w:sz w:val="16"/>
          <w:szCs w:val="16"/>
        </w:rPr>
        <w:t xml:space="preserve">ИНФОРМАЦИЯ </w:t>
      </w:r>
      <w:r w:rsidR="00126C60" w:rsidRPr="00E974EA">
        <w:rPr>
          <w:rFonts w:ascii="Verdana" w:hAnsi="Verdana" w:cs="Arial"/>
          <w:b/>
          <w:sz w:val="16"/>
          <w:szCs w:val="16"/>
        </w:rPr>
        <w:t xml:space="preserve"> </w:t>
      </w:r>
      <w:r w:rsidR="00126C60" w:rsidRPr="00D753FA">
        <w:rPr>
          <w:rFonts w:ascii="Verdana" w:hAnsi="Verdana" w:cs="Arial"/>
          <w:sz w:val="16"/>
          <w:szCs w:val="16"/>
        </w:rPr>
        <w:t xml:space="preserve">по процедура с номер </w:t>
      </w:r>
      <w:r w:rsidR="00126C60" w:rsidRPr="00D753FA">
        <w:rPr>
          <w:rFonts w:ascii="Verdana" w:hAnsi="Verdana" w:cs="Arial"/>
          <w:b/>
          <w:sz w:val="16"/>
          <w:szCs w:val="16"/>
        </w:rPr>
        <w:t>ТТ001</w:t>
      </w:r>
      <w:r w:rsidR="00126C60">
        <w:rPr>
          <w:rFonts w:ascii="Verdana" w:hAnsi="Verdana" w:cs="Arial"/>
          <w:b/>
          <w:sz w:val="16"/>
          <w:szCs w:val="16"/>
          <w:lang w:val="en-US"/>
        </w:rPr>
        <w:t>54</w:t>
      </w:r>
      <w:r w:rsidR="000844D2">
        <w:rPr>
          <w:rFonts w:ascii="Verdana" w:hAnsi="Verdana" w:cs="Arial"/>
          <w:b/>
          <w:sz w:val="16"/>
          <w:szCs w:val="16"/>
          <w:lang w:val="en-US"/>
        </w:rPr>
        <w:t>7</w:t>
      </w:r>
      <w:r w:rsidR="00126C60" w:rsidRPr="00D753FA">
        <w:rPr>
          <w:rFonts w:ascii="Verdana" w:hAnsi="Verdana" w:cs="Arial"/>
          <w:sz w:val="16"/>
          <w:szCs w:val="16"/>
        </w:rPr>
        <w:t xml:space="preserve"> и предмет </w:t>
      </w:r>
      <w:r w:rsidR="00126C60" w:rsidRPr="00304AEA">
        <w:rPr>
          <w:rFonts w:ascii="Verdana" w:hAnsi="Verdana"/>
          <w:b/>
          <w:bCs/>
          <w:sz w:val="16"/>
          <w:szCs w:val="16"/>
        </w:rPr>
        <w:t>„</w:t>
      </w:r>
      <w:r w:rsidR="00C335DD" w:rsidRPr="00C335DD">
        <w:rPr>
          <w:rFonts w:ascii="Verdana" w:hAnsi="Verdana"/>
          <w:b/>
          <w:bCs/>
          <w:sz w:val="16"/>
          <w:szCs w:val="16"/>
        </w:rPr>
        <w:t xml:space="preserve">Възстановяване на </w:t>
      </w:r>
      <w:proofErr w:type="spellStart"/>
      <w:r w:rsidR="00C335DD" w:rsidRPr="00C335DD">
        <w:rPr>
          <w:rFonts w:ascii="Verdana" w:hAnsi="Verdana"/>
          <w:b/>
          <w:bCs/>
          <w:sz w:val="16"/>
          <w:szCs w:val="16"/>
        </w:rPr>
        <w:t>носимоспособността</w:t>
      </w:r>
      <w:proofErr w:type="spellEnd"/>
      <w:r w:rsidR="00C335DD" w:rsidRPr="00C335DD">
        <w:rPr>
          <w:rFonts w:ascii="Verdana" w:hAnsi="Verdana"/>
          <w:b/>
          <w:bCs/>
          <w:sz w:val="16"/>
          <w:szCs w:val="16"/>
        </w:rPr>
        <w:t xml:space="preserve"> и устойчивостта на конструкцията, ремонт  покрив и антисеизмично осигуряване на филтърен корпус II етап на ПСПВ „Панчарево</w:t>
      </w:r>
      <w:r w:rsidR="00126C60">
        <w:rPr>
          <w:rFonts w:ascii="Verdana" w:hAnsi="Verdana"/>
          <w:b/>
          <w:bCs/>
          <w:sz w:val="16"/>
          <w:szCs w:val="16"/>
        </w:rPr>
        <w:t>“</w:t>
      </w:r>
    </w:p>
    <w:p w:rsidR="00126C60" w:rsidRDefault="00126C60" w:rsidP="00CD4649">
      <w:pPr>
        <w:pStyle w:val="BodyText"/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</w:p>
    <w:p w:rsidR="00126C60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CD4649" w:rsidRDefault="00CD4649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  <w:lang w:val="en-US"/>
        </w:rPr>
      </w:pPr>
    </w:p>
    <w:p w:rsidR="0005000C" w:rsidRPr="0005000C" w:rsidRDefault="00A3604C" w:rsidP="0051664A">
      <w:pPr>
        <w:pStyle w:val="BodyText"/>
        <w:autoSpaceDE w:val="0"/>
        <w:autoSpaceDN w:val="0"/>
        <w:adjustRightInd w:val="0"/>
        <w:rPr>
          <w:rFonts w:ascii="Times New Roman" w:hAnsi="Times New Roman"/>
          <w:lang w:eastAsia="bg-BG"/>
        </w:rPr>
      </w:pPr>
      <w:r w:rsidRPr="0051664A">
        <w:rPr>
          <w:rFonts w:ascii="Verdana" w:hAnsi="Verdana" w:cs="Arial"/>
          <w:sz w:val="16"/>
          <w:szCs w:val="16"/>
        </w:rPr>
        <w:t>Инфо</w:t>
      </w:r>
      <w:r w:rsidR="00D22D86" w:rsidRPr="0051664A">
        <w:rPr>
          <w:rFonts w:ascii="Verdana" w:hAnsi="Verdana" w:cs="Arial"/>
          <w:sz w:val="16"/>
          <w:szCs w:val="16"/>
        </w:rPr>
        <w:t>рмираме</w:t>
      </w:r>
      <w:r w:rsidR="00AD0876" w:rsidRPr="0051664A">
        <w:rPr>
          <w:rFonts w:ascii="Verdana" w:hAnsi="Verdana" w:cs="Arial"/>
          <w:sz w:val="16"/>
          <w:szCs w:val="16"/>
        </w:rPr>
        <w:t xml:space="preserve"> </w:t>
      </w:r>
      <w:r w:rsidR="00D22D86" w:rsidRPr="0051664A">
        <w:rPr>
          <w:rFonts w:ascii="Verdana" w:hAnsi="Verdana" w:cs="Arial"/>
          <w:sz w:val="16"/>
          <w:szCs w:val="16"/>
        </w:rPr>
        <w:t xml:space="preserve"> Ви</w:t>
      </w:r>
      <w:r w:rsidR="00A37C33" w:rsidRPr="0051664A">
        <w:rPr>
          <w:rFonts w:ascii="Verdana" w:hAnsi="Verdana" w:cs="Arial"/>
          <w:sz w:val="16"/>
          <w:szCs w:val="16"/>
        </w:rPr>
        <w:t>, че на 03.10.2016г. е</w:t>
      </w:r>
      <w:r w:rsidR="00D22D86" w:rsidRPr="0051664A">
        <w:rPr>
          <w:rFonts w:ascii="Verdana" w:hAnsi="Verdana" w:cs="Arial"/>
          <w:sz w:val="16"/>
          <w:szCs w:val="16"/>
        </w:rPr>
        <w:t xml:space="preserve"> постъпила жалба</w:t>
      </w:r>
      <w:r w:rsidR="00A37C33" w:rsidRPr="0051664A">
        <w:rPr>
          <w:rFonts w:ascii="Verdana" w:hAnsi="Verdana" w:cs="Arial"/>
          <w:sz w:val="16"/>
          <w:szCs w:val="16"/>
        </w:rPr>
        <w:t xml:space="preserve"> пред Комисията за защита на конкуренцията срещу Решение № ДР-509 от 15.09.2016г. на </w:t>
      </w:r>
      <w:r w:rsidR="00D22D86" w:rsidRPr="0051664A">
        <w:rPr>
          <w:rFonts w:ascii="Verdana" w:hAnsi="Verdana" w:cs="Arial"/>
          <w:sz w:val="16"/>
          <w:szCs w:val="16"/>
        </w:rPr>
        <w:t xml:space="preserve"> </w:t>
      </w:r>
      <w:r w:rsidR="00A37C33" w:rsidRPr="0051664A">
        <w:rPr>
          <w:rFonts w:ascii="Verdana" w:hAnsi="Verdana" w:cs="Arial"/>
          <w:sz w:val="16"/>
          <w:szCs w:val="16"/>
        </w:rPr>
        <w:t xml:space="preserve">Възложителя за откриване на процедурата. В жалбата се съдържа искане за временна мярка "спиране на процедурата". Предвид настъпилото обстоятелство и на основание чл. 203, ал. 3 от ЗОП, </w:t>
      </w:r>
      <w:r w:rsidR="00A37C33" w:rsidRPr="006C401E">
        <w:rPr>
          <w:rFonts w:ascii="Verdana" w:hAnsi="Verdana" w:cs="Arial"/>
          <w:b/>
          <w:sz w:val="16"/>
          <w:szCs w:val="16"/>
        </w:rPr>
        <w:t>процедурата з</w:t>
      </w:r>
      <w:r w:rsidR="00A37C33" w:rsidRPr="0051664A">
        <w:rPr>
          <w:rFonts w:ascii="Verdana" w:hAnsi="Verdana" w:cs="Arial"/>
          <w:b/>
          <w:sz w:val="16"/>
          <w:szCs w:val="16"/>
        </w:rPr>
        <w:t>а възлагане на обществена поръчка спира</w:t>
      </w:r>
      <w:r w:rsidR="00A37C33" w:rsidRPr="0051664A">
        <w:rPr>
          <w:rFonts w:ascii="Verdana" w:hAnsi="Verdana" w:cs="Arial"/>
          <w:sz w:val="16"/>
          <w:szCs w:val="16"/>
        </w:rPr>
        <w:t xml:space="preserve"> до влизане в сила на: 1. определението, с което се отхвърля искането за временна мярка, или 2. решението по жалбата, ако е наложена временната мярка</w:t>
      </w:r>
      <w:r w:rsidR="00A37C33" w:rsidRPr="0051664A">
        <w:rPr>
          <w:rFonts w:ascii="Verdana" w:hAnsi="Verdana" w:cs="Arial"/>
          <w:b/>
          <w:sz w:val="16"/>
          <w:szCs w:val="16"/>
        </w:rPr>
        <w:t>.</w:t>
      </w:r>
    </w:p>
    <w:p w:rsidR="00A3604C" w:rsidRPr="00E974EA" w:rsidRDefault="00D22D86" w:rsidP="00AD0876">
      <w:pPr>
        <w:pStyle w:val="BodyText"/>
        <w:autoSpaceDE w:val="0"/>
        <w:autoSpaceDN w:val="0"/>
        <w:adjustRightInd w:val="0"/>
        <w:jc w:val="left"/>
        <w:rPr>
          <w:rFonts w:ascii="Verdana" w:hAnsi="Verdana" w:cs="Arial"/>
          <w:b/>
          <w:sz w:val="16"/>
          <w:szCs w:val="16"/>
        </w:rPr>
      </w:pPr>
      <w:r w:rsidRPr="00E974EA">
        <w:rPr>
          <w:rFonts w:ascii="Verdana" w:hAnsi="Verdana" w:cs="Arial"/>
          <w:b/>
          <w:sz w:val="16"/>
          <w:szCs w:val="16"/>
        </w:rPr>
        <w:t xml:space="preserve"> </w:t>
      </w:r>
      <w:r w:rsidR="00A3604C" w:rsidRPr="00E974EA">
        <w:rPr>
          <w:rFonts w:ascii="Verdana" w:hAnsi="Verdana" w:cs="Arial"/>
          <w:b/>
          <w:sz w:val="16"/>
          <w:szCs w:val="16"/>
        </w:rPr>
        <w:t xml:space="preserve"> </w:t>
      </w:r>
    </w:p>
    <w:p w:rsidR="00A3604C" w:rsidRPr="00E974EA" w:rsidRDefault="00A3604C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b/>
          <w:sz w:val="16"/>
          <w:szCs w:val="16"/>
        </w:rPr>
      </w:pPr>
    </w:p>
    <w:p w:rsidR="00A3604C" w:rsidRDefault="00A3604C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A3604C" w:rsidRDefault="00A3604C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7159B7" w:rsidRPr="007159B7" w:rsidRDefault="007159B7" w:rsidP="007159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7159B7" w:rsidRPr="007159B7" w:rsidSect="007159B7">
      <w:headerReference w:type="default" r:id="rId8"/>
      <w:footerReference w:type="default" r:id="rId9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A7" w:rsidRDefault="00CE1EA7" w:rsidP="001D0E4A">
      <w:pPr>
        <w:spacing w:after="0" w:line="240" w:lineRule="auto"/>
      </w:pPr>
      <w:r>
        <w:separator/>
      </w:r>
    </w:p>
  </w:endnote>
  <w:endnote w:type="continuationSeparator" w:id="0">
    <w:p w:rsidR="00CE1EA7" w:rsidRDefault="00CE1EA7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A7" w:rsidRDefault="00CE1EA7" w:rsidP="001D0E4A">
      <w:pPr>
        <w:spacing w:after="0" w:line="240" w:lineRule="auto"/>
      </w:pPr>
      <w:r>
        <w:separator/>
      </w:r>
    </w:p>
  </w:footnote>
  <w:footnote w:type="continuationSeparator" w:id="0">
    <w:p w:rsidR="00CE1EA7" w:rsidRDefault="00CE1EA7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EC8"/>
    <w:rsid w:val="00013C4F"/>
    <w:rsid w:val="0005000C"/>
    <w:rsid w:val="00063BB7"/>
    <w:rsid w:val="000716EA"/>
    <w:rsid w:val="000844D2"/>
    <w:rsid w:val="00126C60"/>
    <w:rsid w:val="001C05FC"/>
    <w:rsid w:val="001D0E4A"/>
    <w:rsid w:val="002461D2"/>
    <w:rsid w:val="0025215A"/>
    <w:rsid w:val="0026662B"/>
    <w:rsid w:val="00294E7F"/>
    <w:rsid w:val="002B2E48"/>
    <w:rsid w:val="002D0874"/>
    <w:rsid w:val="002F1BA8"/>
    <w:rsid w:val="00317FE7"/>
    <w:rsid w:val="00362379"/>
    <w:rsid w:val="003A2162"/>
    <w:rsid w:val="003E3FAE"/>
    <w:rsid w:val="00486830"/>
    <w:rsid w:val="004C3BE9"/>
    <w:rsid w:val="004D72A3"/>
    <w:rsid w:val="004E170C"/>
    <w:rsid w:val="00507537"/>
    <w:rsid w:val="00511636"/>
    <w:rsid w:val="0051664A"/>
    <w:rsid w:val="00522D58"/>
    <w:rsid w:val="0055635B"/>
    <w:rsid w:val="005A0A48"/>
    <w:rsid w:val="005B326E"/>
    <w:rsid w:val="005B6071"/>
    <w:rsid w:val="005C1374"/>
    <w:rsid w:val="0062017C"/>
    <w:rsid w:val="00624D6E"/>
    <w:rsid w:val="006301E3"/>
    <w:rsid w:val="006B280B"/>
    <w:rsid w:val="006C401E"/>
    <w:rsid w:val="006E46D9"/>
    <w:rsid w:val="007072D4"/>
    <w:rsid w:val="007159B7"/>
    <w:rsid w:val="00750B82"/>
    <w:rsid w:val="00763F09"/>
    <w:rsid w:val="0079145A"/>
    <w:rsid w:val="007A4845"/>
    <w:rsid w:val="007B124B"/>
    <w:rsid w:val="007C1B19"/>
    <w:rsid w:val="00817887"/>
    <w:rsid w:val="00831FB6"/>
    <w:rsid w:val="00861604"/>
    <w:rsid w:val="00871D0D"/>
    <w:rsid w:val="00973754"/>
    <w:rsid w:val="009B640B"/>
    <w:rsid w:val="009D303D"/>
    <w:rsid w:val="009F7459"/>
    <w:rsid w:val="00A143C1"/>
    <w:rsid w:val="00A25EB5"/>
    <w:rsid w:val="00A315FE"/>
    <w:rsid w:val="00A3604C"/>
    <w:rsid w:val="00A37C33"/>
    <w:rsid w:val="00A77E43"/>
    <w:rsid w:val="00AC4F92"/>
    <w:rsid w:val="00AD0876"/>
    <w:rsid w:val="00B460CB"/>
    <w:rsid w:val="00B9436F"/>
    <w:rsid w:val="00C335DD"/>
    <w:rsid w:val="00C93742"/>
    <w:rsid w:val="00CB23A6"/>
    <w:rsid w:val="00CB31A0"/>
    <w:rsid w:val="00CD4649"/>
    <w:rsid w:val="00CE1EA7"/>
    <w:rsid w:val="00D0780F"/>
    <w:rsid w:val="00D22D86"/>
    <w:rsid w:val="00D60B86"/>
    <w:rsid w:val="00D7037F"/>
    <w:rsid w:val="00D70C1D"/>
    <w:rsid w:val="00D7704B"/>
    <w:rsid w:val="00E227B5"/>
    <w:rsid w:val="00E71B63"/>
    <w:rsid w:val="00E776F1"/>
    <w:rsid w:val="00E96BC0"/>
    <w:rsid w:val="00E974EA"/>
    <w:rsid w:val="00ED47CA"/>
    <w:rsid w:val="00ED6257"/>
    <w:rsid w:val="00EE2FE6"/>
    <w:rsid w:val="00EF4FC5"/>
    <w:rsid w:val="00F01E22"/>
    <w:rsid w:val="00F1045E"/>
    <w:rsid w:val="00F41E45"/>
    <w:rsid w:val="00FD5118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004">
                      <w:marLeft w:val="225"/>
                      <w:marRight w:val="225"/>
                      <w:marTop w:val="3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Информация за спряна процедура ТТ001547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1157</PublicOrder>
  </documentManagement>
</p:properties>
</file>

<file path=customXml/itemProps1.xml><?xml version="1.0" encoding="utf-8"?>
<ds:datastoreItem xmlns:ds="http://schemas.openxmlformats.org/officeDocument/2006/customXml" ds:itemID="{BC123F84-C21B-4C9C-9F32-2DC5F46DE309}"/>
</file>

<file path=customXml/itemProps2.xml><?xml version="1.0" encoding="utf-8"?>
<ds:datastoreItem xmlns:ds="http://schemas.openxmlformats.org/officeDocument/2006/customXml" ds:itemID="{D1A6261D-79E8-4BB9-B2D4-F160198E857B}"/>
</file>

<file path=customXml/itemProps3.xml><?xml version="1.0" encoding="utf-8"?>
<ds:datastoreItem xmlns:ds="http://schemas.openxmlformats.org/officeDocument/2006/customXml" ds:itemID="{1B6DEC53-C481-4F92-BCC2-59C19FE1A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2016-10-03T10:13:00Z</cp:lastPrinted>
  <dcterms:created xsi:type="dcterms:W3CDTF">2016-10-07T11:23:00Z</dcterms:created>
  <dcterms:modified xsi:type="dcterms:W3CDTF">2016-10-07T11:23:00Z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