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A41C57">
        <w:trPr>
          <w:trHeight w:val="375"/>
        </w:trPr>
        <w:tc>
          <w:tcPr>
            <w:tcW w:w="9340" w:type="dxa"/>
            <w:tcBorders>
              <w:top w:val="nil"/>
              <w:left w:val="nil"/>
              <w:bottom w:val="single" w:sz="4" w:space="0" w:color="auto"/>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A41C57">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E316" w14:textId="716E9A04" w:rsidR="0019577A" w:rsidRPr="0019577A" w:rsidRDefault="0019577A" w:rsidP="00466DD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3B3577">
              <w:rPr>
                <w:rFonts w:ascii="Times New Roman" w:eastAsia="Times New Roman" w:hAnsi="Times New Roman"/>
                <w:color w:val="000000"/>
                <w:lang w:eastAsia="bg-BG"/>
              </w:rPr>
              <w:t>7</w:t>
            </w:r>
            <w:r w:rsidR="00466DD8">
              <w:rPr>
                <w:rFonts w:ascii="Times New Roman" w:eastAsia="Times New Roman" w:hAnsi="Times New Roman"/>
                <w:color w:val="000000"/>
                <w:lang w:val="en-US" w:eastAsia="bg-BG"/>
              </w:rPr>
              <w:t>347</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Pr="0019577A">
              <w:rPr>
                <w:rFonts w:ascii="Times New Roman" w:eastAsia="Times New Roman" w:hAnsi="Times New Roman"/>
                <w:color w:val="000000"/>
                <w:lang w:eastAsia="bg-BG"/>
              </w:rPr>
              <w:t>]</w:t>
            </w:r>
          </w:p>
        </w:tc>
      </w:tr>
      <w:tr w:rsidR="0019577A" w:rsidRPr="005B1805" w14:paraId="48CCE31B" w14:textId="77777777" w:rsidTr="00A41C57">
        <w:trPr>
          <w:trHeight w:val="375"/>
        </w:trPr>
        <w:tc>
          <w:tcPr>
            <w:tcW w:w="9340" w:type="dxa"/>
            <w:tcBorders>
              <w:top w:val="single" w:sz="4" w:space="0" w:color="auto"/>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26D021D" w:rsidR="0019577A" w:rsidRPr="0019577A" w:rsidRDefault="0019577A" w:rsidP="0063329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DD7D9B">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A41C57">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3EF2315F" w:rsidR="00B07B3B" w:rsidRPr="00B07B3B" w:rsidRDefault="00B07B3B" w:rsidP="00A41C57">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ОБЕКТ: Реконструкция на сграда “</w:t>
            </w:r>
            <w:proofErr w:type="spellStart"/>
            <w:r w:rsidR="00E77734">
              <w:rPr>
                <w:rFonts w:ascii="Times New Roman" w:eastAsia="Times New Roman" w:hAnsi="Times New Roman"/>
                <w:b/>
                <w:color w:val="000000"/>
                <w:lang w:eastAsia="bg-BG"/>
              </w:rPr>
              <w:t>Парокотелна</w:t>
            </w:r>
            <w:proofErr w:type="spellEnd"/>
            <w:r w:rsidR="00E77734">
              <w:rPr>
                <w:rFonts w:ascii="Times New Roman" w:eastAsia="Times New Roman" w:hAnsi="Times New Roman"/>
                <w:b/>
                <w:color w:val="000000"/>
                <w:lang w:eastAsia="bg-BG"/>
              </w:rPr>
              <w:t xml:space="preserve"> централа</w:t>
            </w:r>
            <w:r w:rsidRPr="00B07B3B">
              <w:rPr>
                <w:rFonts w:ascii="Times New Roman" w:eastAsia="Times New Roman" w:hAnsi="Times New Roman"/>
                <w:b/>
                <w:color w:val="000000"/>
                <w:lang w:eastAsia="bg-BG"/>
              </w:rPr>
              <w:t xml:space="preserve">”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A41C57">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A41C57">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A41C57">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A41C57">
            <w:pPr>
              <w:spacing w:after="0" w:line="240" w:lineRule="auto"/>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61357658" w:rsidR="00B07B3B" w:rsidRPr="00B07B3B" w:rsidRDefault="00B07B3B" w:rsidP="00A41C57">
            <w:pPr>
              <w:spacing w:after="0" w:line="240" w:lineRule="auto"/>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ОБЕКТ: Реконструкция на сграда “</w:t>
            </w:r>
            <w:proofErr w:type="spellStart"/>
            <w:r w:rsidR="00E77734">
              <w:rPr>
                <w:rFonts w:ascii="Times New Roman" w:eastAsia="Times New Roman" w:hAnsi="Times New Roman"/>
                <w:color w:val="000000"/>
                <w:lang w:eastAsia="bg-BG"/>
              </w:rPr>
              <w:t>Парокотелна</w:t>
            </w:r>
            <w:proofErr w:type="spellEnd"/>
            <w:r w:rsidR="00E77734">
              <w:rPr>
                <w:rFonts w:ascii="Times New Roman" w:eastAsia="Times New Roman" w:hAnsi="Times New Roman"/>
                <w:color w:val="000000"/>
                <w:lang w:eastAsia="bg-BG"/>
              </w:rPr>
              <w:t xml:space="preserve"> централа</w:t>
            </w:r>
            <w:r w:rsidRPr="00B07B3B">
              <w:rPr>
                <w:rFonts w:ascii="Times New Roman" w:eastAsia="Times New Roman" w:hAnsi="Times New Roman"/>
                <w:color w:val="000000"/>
                <w:lang w:eastAsia="bg-BG"/>
              </w:rPr>
              <w:t xml:space="preserve">”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A41C57">
            <w:pPr>
              <w:spacing w:after="0" w:line="240" w:lineRule="auto"/>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A41C57">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0500878"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Pr="0019577A">
              <w:rPr>
                <w:rFonts w:ascii="Times New Roman" w:eastAsia="Times New Roman" w:hAnsi="Times New Roman"/>
                <w:color w:val="000000"/>
                <w:lang w:eastAsia="bg-BG"/>
              </w:rPr>
              <w:t>[</w:t>
            </w:r>
            <w:r w:rsidR="00FF161F">
              <w:rPr>
                <w:rFonts w:ascii="Times New Roman" w:eastAsia="Times New Roman" w:hAnsi="Times New Roman"/>
                <w:bCs/>
                <w:color w:val="000000"/>
                <w:lang w:val="en-US" w:eastAsia="bg-BG"/>
              </w:rPr>
              <w:t>269</w:t>
            </w:r>
            <w:r w:rsidR="00A41C57">
              <w:rPr>
                <w:rFonts w:ascii="Times New Roman" w:eastAsia="Times New Roman" w:hAnsi="Times New Roman"/>
                <w:bCs/>
                <w:color w:val="000000"/>
                <w:lang w:eastAsia="bg-BG"/>
              </w:rPr>
              <w:t xml:space="preserve"> </w:t>
            </w:r>
            <w:r w:rsidR="00FF161F">
              <w:rPr>
                <w:rFonts w:ascii="Times New Roman" w:eastAsia="Times New Roman" w:hAnsi="Times New Roman"/>
                <w:bCs/>
                <w:color w:val="000000"/>
                <w:lang w:val="en-US" w:eastAsia="bg-BG"/>
              </w:rPr>
              <w:t>800</w:t>
            </w:r>
            <w:r w:rsidR="003B3577">
              <w:rPr>
                <w:rFonts w:ascii="Times New Roman" w:eastAsia="Times New Roman" w:hAnsi="Times New Roman"/>
                <w:bCs/>
                <w:color w:val="000000"/>
                <w:lang w:val="ru-RU" w:eastAsia="bg-BG"/>
              </w:rPr>
              <w:t>,</w:t>
            </w:r>
            <w:r w:rsidR="00305009">
              <w:rPr>
                <w:rFonts w:ascii="Times New Roman" w:eastAsia="Times New Roman" w:hAnsi="Times New Roman"/>
                <w:bCs/>
                <w:color w:val="000000"/>
                <w:lang w:val="en-US" w:eastAsia="bg-BG"/>
              </w:rPr>
              <w:t xml:space="preserve">00 </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с включени </w:t>
            </w:r>
            <w:r w:rsidR="00F51587">
              <w:rPr>
                <w:rFonts w:ascii="Times New Roman" w:eastAsia="Times New Roman" w:hAnsi="Times New Roman"/>
                <w:bCs/>
                <w:color w:val="000000"/>
                <w:lang w:val="en-US" w:eastAsia="bg-BG"/>
              </w:rPr>
              <w:t>5</w:t>
            </w:r>
            <w:r w:rsidR="003B3577" w:rsidRPr="001B141D">
              <w:rPr>
                <w:rFonts w:ascii="Times New Roman" w:eastAsia="Times New Roman" w:hAnsi="Times New Roman"/>
                <w:bCs/>
                <w:color w:val="000000"/>
                <w:lang w:val="ru-RU" w:eastAsia="bg-BG"/>
              </w:rPr>
              <w:t xml:space="preserve"> % непредвидени разходи</w:t>
            </w:r>
            <w:r w:rsidRPr="001B141D">
              <w:rPr>
                <w:rFonts w:ascii="Times New Roman" w:eastAsia="Times New Roman" w:hAnsi="Times New Roman"/>
                <w:color w:val="000000"/>
                <w:lang w:eastAsia="bg-BG"/>
              </w:rPr>
              <w:t>]</w:t>
            </w: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4B60CE">
            <w:pPr>
              <w:spacing w:after="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4B60CE">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4B60C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4B60C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4B60CE">
            <w:pPr>
              <w:spacing w:after="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4B60CE">
            <w:pPr>
              <w:numPr>
                <w:ilvl w:val="0"/>
                <w:numId w:val="2"/>
              </w:numPr>
              <w:spacing w:after="0" w:line="240" w:lineRule="auto"/>
              <w:ind w:left="433"/>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4B60CE">
            <w:pPr>
              <w:numPr>
                <w:ilvl w:val="0"/>
                <w:numId w:val="2"/>
              </w:numPr>
              <w:spacing w:after="0" w:line="240" w:lineRule="auto"/>
              <w:ind w:left="433"/>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4B60CE">
            <w:pPr>
              <w:spacing w:after="0" w:line="240" w:lineRule="auto"/>
              <w:ind w:left="433"/>
              <w:jc w:val="both"/>
              <w:rPr>
                <w:rFonts w:ascii="Times New Roman" w:eastAsia="Times New Roman" w:hAnsi="Times New Roman"/>
                <w:b/>
                <w:bCs/>
                <w:i/>
                <w:color w:val="000000"/>
                <w:lang w:eastAsia="bg-BG"/>
              </w:rPr>
            </w:pPr>
          </w:p>
          <w:p w14:paraId="48CCE36F" w14:textId="381F55ED"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4B60CE">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4B60CE">
            <w:pPr>
              <w:spacing w:after="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4B60CE">
            <w:pPr>
              <w:spacing w:after="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4B60CE">
            <w:p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4B60CE">
            <w:pPr>
              <w:numPr>
                <w:ilvl w:val="0"/>
                <w:numId w:val="42"/>
              </w:num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4B60CE">
            <w:pPr>
              <w:numPr>
                <w:ilvl w:val="0"/>
                <w:numId w:val="42"/>
              </w:num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4B60CE">
            <w:pPr>
              <w:numPr>
                <w:ilvl w:val="0"/>
                <w:numId w:val="42"/>
              </w:num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4B60CE">
            <w:pPr>
              <w:numPr>
                <w:ilvl w:val="0"/>
                <w:numId w:val="42"/>
              </w:num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4B60CE">
            <w:pPr>
              <w:spacing w:after="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lastRenderedPageBreak/>
              <w:t>Доказване:</w:t>
            </w:r>
          </w:p>
          <w:p w14:paraId="48CCE372" w14:textId="77F509D2" w:rsidR="00B07B3B" w:rsidRPr="00B07B3B" w:rsidRDefault="00B07B3B" w:rsidP="004B60CE">
            <w:pPr>
              <w:spacing w:after="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4B60CE">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2DDF807C"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w:t>
            </w:r>
            <w:r w:rsidR="008D2EC6">
              <w:rPr>
                <w:rFonts w:ascii="Times New Roman" w:eastAsia="Times New Roman" w:hAnsi="Times New Roman"/>
                <w:color w:val="000000"/>
                <w:lang w:eastAsia="bg-BG"/>
              </w:rPr>
              <w:t>1200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w:t>
            </w:r>
            <w:r w:rsidR="008D2EC6">
              <w:rPr>
                <w:rFonts w:ascii="Times New Roman" w:eastAsia="Times New Roman" w:hAnsi="Times New Roman"/>
                <w:color w:val="000000"/>
                <w:lang w:eastAsia="bg-BG"/>
              </w:rPr>
              <w:t xml:space="preserve"> конструктивни работи,</w:t>
            </w:r>
            <w:r w:rsidRPr="00365812">
              <w:rPr>
                <w:rFonts w:ascii="Times New Roman" w:eastAsia="Times New Roman" w:hAnsi="Times New Roman"/>
                <w:color w:val="000000"/>
                <w:lang w:eastAsia="bg-BG"/>
              </w:rPr>
              <w:t xml:space="preserve"> довършителни работи, монтаж/подмяна на инсталации. </w:t>
            </w:r>
          </w:p>
          <w:p w14:paraId="3F85A2DC"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7250D303" w:rsidR="003F03FD" w:rsidRPr="0022609D"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w:t>
            </w:r>
            <w:r w:rsidR="008D2EC6">
              <w:rPr>
                <w:rFonts w:ascii="Times New Roman" w:eastAsia="Times New Roman" w:hAnsi="Times New Roman"/>
                <w:color w:val="000000"/>
                <w:lang w:eastAsia="bg-BG"/>
              </w:rPr>
              <w:t>1200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4B60CE">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4B60CE">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4B60CE">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4B60CE">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21BBFC40" w:rsidR="003F03FD" w:rsidRPr="00365812" w:rsidRDefault="003F03FD" w:rsidP="004B60CE">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w:t>
            </w:r>
            <w:r w:rsidR="003248FC">
              <w:rPr>
                <w:rFonts w:ascii="Times New Roman" w:eastAsia="Times New Roman" w:hAnsi="Times New Roman"/>
                <w:color w:val="000000"/>
                <w:lang w:eastAsia="bg-BG"/>
              </w:rPr>
              <w:t>400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4B60CE">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4B60CE">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4B60CE">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4B60CE">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4B60CE">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B60CE">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4B60CE">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4B60CE">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74556596" w14:textId="43C8D4ED" w:rsidR="003F03FD" w:rsidRDefault="004B40DF" w:rsidP="004B60CE">
            <w:pPr>
              <w:numPr>
                <w:ilvl w:val="0"/>
                <w:numId w:val="46"/>
              </w:numPr>
              <w:spacing w:after="0" w:line="240" w:lineRule="auto"/>
              <w:ind w:left="432" w:hanging="425"/>
              <w:jc w:val="both"/>
              <w:rPr>
                <w:rFonts w:ascii="Times New Roman" w:eastAsia="Times New Roman" w:hAnsi="Times New Roman"/>
                <w:color w:val="000000"/>
                <w:lang w:eastAsia="bg-BG"/>
              </w:rPr>
            </w:pPr>
            <w:r>
              <w:rPr>
                <w:rFonts w:ascii="Times New Roman" w:eastAsia="Times New Roman" w:hAnsi="Times New Roman"/>
                <w:color w:val="000000"/>
                <w:lang w:eastAsia="bg-BG"/>
              </w:rPr>
              <w:t>арматурист</w:t>
            </w:r>
            <w:r w:rsidR="003F03FD" w:rsidRPr="003E6EC6">
              <w:rPr>
                <w:rFonts w:ascii="Times New Roman" w:eastAsia="Times New Roman" w:hAnsi="Times New Roman"/>
                <w:color w:val="000000"/>
                <w:lang w:eastAsia="bg-BG"/>
              </w:rPr>
              <w:t xml:space="preserve"> – 1 бр</w:t>
            </w:r>
            <w:r w:rsidR="005343D0">
              <w:rPr>
                <w:rFonts w:ascii="Times New Roman" w:eastAsia="Times New Roman" w:hAnsi="Times New Roman"/>
                <w:color w:val="000000"/>
                <w:lang w:eastAsia="bg-BG"/>
              </w:rPr>
              <w:t>.</w:t>
            </w:r>
            <w:r w:rsidR="003F03FD" w:rsidRPr="003E6EC6">
              <w:rPr>
                <w:rFonts w:ascii="Times New Roman" w:eastAsia="Times New Roman" w:hAnsi="Times New Roman"/>
                <w:color w:val="000000"/>
                <w:lang w:eastAsia="bg-BG"/>
              </w:rPr>
              <w:t>;</w:t>
            </w:r>
          </w:p>
          <w:p w14:paraId="6458EF37" w14:textId="0DFE939D" w:rsidR="004B40DF" w:rsidRPr="003E6EC6" w:rsidRDefault="004B40DF" w:rsidP="004B60CE">
            <w:pPr>
              <w:numPr>
                <w:ilvl w:val="0"/>
                <w:numId w:val="46"/>
              </w:numPr>
              <w:spacing w:after="0" w:line="240" w:lineRule="auto"/>
              <w:ind w:left="432" w:hanging="425"/>
              <w:jc w:val="both"/>
              <w:rPr>
                <w:rFonts w:ascii="Times New Roman" w:eastAsia="Times New Roman" w:hAnsi="Times New Roman"/>
                <w:color w:val="000000"/>
                <w:lang w:eastAsia="bg-BG"/>
              </w:rPr>
            </w:pPr>
            <w:r>
              <w:rPr>
                <w:rFonts w:ascii="Times New Roman" w:eastAsia="Times New Roman" w:hAnsi="Times New Roman"/>
                <w:color w:val="000000"/>
                <w:lang w:eastAsia="bg-BG"/>
              </w:rPr>
              <w:t>кофражист – 1бр.</w:t>
            </w:r>
            <w:r w:rsidR="00D864B1">
              <w:rPr>
                <w:rFonts w:ascii="Times New Roman" w:eastAsia="Times New Roman" w:hAnsi="Times New Roman"/>
                <w:color w:val="000000"/>
                <w:lang w:eastAsia="bg-BG"/>
              </w:rPr>
              <w:t>;</w:t>
            </w:r>
          </w:p>
          <w:p w14:paraId="095D6D13" w14:textId="0A9D7259" w:rsidR="003E6EC6" w:rsidRDefault="003F03FD" w:rsidP="004B60CE">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бояджия – </w:t>
            </w:r>
            <w:r w:rsidR="004B40DF">
              <w:rPr>
                <w:rFonts w:ascii="Times New Roman" w:eastAsia="Times New Roman" w:hAnsi="Times New Roman"/>
                <w:color w:val="000000"/>
                <w:lang w:eastAsia="bg-BG"/>
              </w:rPr>
              <w:t>2</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55388989" w:rsidR="003E6EC6" w:rsidRDefault="003F03FD" w:rsidP="004B60CE">
            <w:pPr>
              <w:numPr>
                <w:ilvl w:val="0"/>
                <w:numId w:val="46"/>
              </w:numPr>
              <w:spacing w:after="0" w:line="240" w:lineRule="auto"/>
              <w:ind w:left="432" w:hanging="425"/>
              <w:jc w:val="both"/>
              <w:rPr>
                <w:rFonts w:ascii="Times New Roman" w:eastAsia="Times New Roman" w:hAnsi="Times New Roman"/>
                <w:color w:val="000000"/>
                <w:lang w:eastAsia="bg-BG"/>
              </w:rPr>
            </w:pPr>
            <w:proofErr w:type="spellStart"/>
            <w:r w:rsidRPr="003E6EC6">
              <w:rPr>
                <w:rFonts w:ascii="Times New Roman" w:eastAsia="Times New Roman" w:hAnsi="Times New Roman"/>
                <w:color w:val="000000"/>
                <w:lang w:eastAsia="bg-BG"/>
              </w:rPr>
              <w:t>eлектроспециалист</w:t>
            </w:r>
            <w:proofErr w:type="spellEnd"/>
            <w:r w:rsidRPr="003E6EC6">
              <w:rPr>
                <w:rFonts w:ascii="Times New Roman" w:eastAsia="Times New Roman" w:hAnsi="Times New Roman"/>
                <w:color w:val="000000"/>
                <w:lang w:eastAsia="bg-BG"/>
              </w:rPr>
              <w:t xml:space="preserve"> - </w:t>
            </w:r>
            <w:r w:rsidR="00242FA6">
              <w:rPr>
                <w:rFonts w:ascii="Times New Roman" w:eastAsia="Times New Roman" w:hAnsi="Times New Roman"/>
                <w:color w:val="000000"/>
                <w:lang w:eastAsia="bg-BG"/>
              </w:rPr>
              <w:t>2</w:t>
            </w:r>
            <w:r w:rsidRPr="003E6EC6">
              <w:rPr>
                <w:rFonts w:ascii="Times New Roman" w:eastAsia="Times New Roman" w:hAnsi="Times New Roman"/>
                <w:color w:val="000000"/>
                <w:lang w:eastAsia="bg-BG"/>
              </w:rPr>
              <w:t xml:space="preserve"> бр.;</w:t>
            </w:r>
          </w:p>
          <w:p w14:paraId="01228165" w14:textId="79F3876F" w:rsidR="003248FC" w:rsidRDefault="003248FC" w:rsidP="004B60CE">
            <w:pPr>
              <w:numPr>
                <w:ilvl w:val="0"/>
                <w:numId w:val="46"/>
              </w:numPr>
              <w:spacing w:after="0" w:line="240" w:lineRule="auto"/>
              <w:ind w:left="432" w:hanging="425"/>
              <w:jc w:val="both"/>
              <w:rPr>
                <w:rFonts w:ascii="Times New Roman" w:eastAsia="Times New Roman" w:hAnsi="Times New Roman"/>
                <w:color w:val="000000"/>
                <w:lang w:eastAsia="bg-BG"/>
              </w:rPr>
            </w:pPr>
            <w:r>
              <w:rPr>
                <w:rFonts w:ascii="Times New Roman" w:eastAsia="Times New Roman" w:hAnsi="Times New Roman"/>
                <w:color w:val="000000"/>
                <w:lang w:eastAsia="bg-BG"/>
              </w:rPr>
              <w:t>специалист</w:t>
            </w:r>
            <w:r w:rsidR="00FF161F">
              <w:rPr>
                <w:rFonts w:ascii="Times New Roman" w:eastAsia="Times New Roman" w:hAnsi="Times New Roman"/>
                <w:color w:val="000000"/>
                <w:lang w:val="en-US" w:eastAsia="bg-BG"/>
              </w:rPr>
              <w:t>-</w:t>
            </w:r>
            <w:r w:rsidR="00FF161F">
              <w:rPr>
                <w:rFonts w:ascii="Times New Roman" w:eastAsia="Times New Roman" w:hAnsi="Times New Roman"/>
                <w:color w:val="000000"/>
                <w:lang w:eastAsia="bg-BG"/>
              </w:rPr>
              <w:t>монтажник</w:t>
            </w:r>
            <w:r>
              <w:rPr>
                <w:rFonts w:ascii="Times New Roman" w:eastAsia="Times New Roman" w:hAnsi="Times New Roman"/>
                <w:color w:val="000000"/>
                <w:lang w:eastAsia="bg-BG"/>
              </w:rPr>
              <w:t xml:space="preserve"> отопление и вентилация – 1бр.</w:t>
            </w:r>
            <w:r w:rsidR="00D864B1">
              <w:rPr>
                <w:rFonts w:ascii="Times New Roman" w:eastAsia="Times New Roman" w:hAnsi="Times New Roman"/>
                <w:color w:val="000000"/>
                <w:lang w:eastAsia="bg-BG"/>
              </w:rPr>
              <w:t>;</w:t>
            </w:r>
          </w:p>
          <w:p w14:paraId="2A2A8292" w14:textId="662D4AF4" w:rsidR="003F03FD" w:rsidRPr="003E6EC6" w:rsidRDefault="003F03FD" w:rsidP="004B60CE">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2 бр.;</w:t>
            </w:r>
          </w:p>
          <w:p w14:paraId="3BDFE465" w14:textId="62ABF664"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r w:rsidR="00D864B1">
              <w:rPr>
                <w:rFonts w:ascii="Times New Roman" w:eastAsia="Times New Roman" w:hAnsi="Times New Roman"/>
                <w:color w:val="000000"/>
                <w:lang w:eastAsia="bg-BG"/>
              </w:rPr>
              <w:t>.</w:t>
            </w:r>
          </w:p>
          <w:p w14:paraId="04D1EE98"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4B60CE">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4B60CE">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4B60CE">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4B60CE">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2179E518" w:rsidR="003F03FD" w:rsidRPr="00365812" w:rsidRDefault="003F03FD" w:rsidP="004B60CE">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 стъкло (код-170202)</w:t>
            </w:r>
            <w:r w:rsidR="00B56AE9">
              <w:rPr>
                <w:rFonts w:ascii="Times New Roman" w:eastAsia="Times New Roman" w:hAnsi="Times New Roman"/>
                <w:color w:val="000000"/>
                <w:lang w:eastAsia="bg-BG"/>
              </w:rPr>
              <w:t>, смеси от метали (код-170407), желязо и стомана (код 170405)</w:t>
            </w:r>
            <w:r w:rsidR="00633297">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4B60CE">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2B9FE292" w:rsidR="003F03FD" w:rsidRPr="00A41C57" w:rsidRDefault="003F03FD" w:rsidP="004B60CE">
            <w:pPr>
              <w:spacing w:after="0" w:line="240" w:lineRule="auto"/>
              <w:jc w:val="both"/>
              <w:rPr>
                <w:rFonts w:ascii="Times New Roman" w:eastAsia="Times New Roman" w:hAnsi="Times New Roman"/>
                <w:i/>
                <w:color w:val="000000"/>
                <w:lang w:val="en-US"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стъкло (код-170202)</w:t>
            </w:r>
            <w:r w:rsidR="00B56AE9">
              <w:rPr>
                <w:rFonts w:ascii="Times New Roman" w:eastAsia="Times New Roman" w:hAnsi="Times New Roman"/>
                <w:color w:val="000000"/>
                <w:lang w:eastAsia="bg-BG"/>
              </w:rPr>
              <w:t>, смеси от метали (код-170407), желязо и стомана (код 170405)</w:t>
            </w:r>
            <w:r w:rsidRPr="00365812">
              <w:rPr>
                <w:rFonts w:ascii="Times New Roman" w:eastAsia="Times New Roman" w:hAnsi="Times New Roman"/>
                <w:color w:val="000000"/>
                <w:lang w:eastAsia="bg-BG"/>
              </w:rPr>
              <w:t>,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4B60CE">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4B60CE">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t>Изискване:</w:t>
            </w:r>
          </w:p>
          <w:p w14:paraId="13DDFDA5" w14:textId="6FDB56E9" w:rsidR="003F03FD" w:rsidRPr="00365812" w:rsidRDefault="00171FC4" w:rsidP="004B60C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бетон (код-170101); стъкло (код-170202)</w:t>
            </w:r>
            <w:r w:rsidR="00B56AE9">
              <w:rPr>
                <w:rFonts w:ascii="Times New Roman" w:eastAsia="Times New Roman" w:hAnsi="Times New Roman"/>
                <w:color w:val="000000"/>
                <w:lang w:eastAsia="bg-BG"/>
              </w:rPr>
              <w:t>, смеси от метали (код-170407), желязо и стомана (код 170405)</w:t>
            </w:r>
            <w:r w:rsidR="003F03FD" w:rsidRPr="00365812">
              <w:rPr>
                <w:rFonts w:ascii="Times New Roman" w:eastAsia="Times New Roman" w:hAnsi="Times New Roman"/>
                <w:color w:val="000000"/>
                <w:lang w:eastAsia="bg-BG"/>
              </w:rPr>
              <w:t xml:space="preserve">  или действащ  сключен договор (и) с лице (а) притежаващо (и) такъв документ.</w:t>
            </w:r>
          </w:p>
          <w:p w14:paraId="465851C6" w14:textId="77777777" w:rsidR="003F03FD" w:rsidRPr="003F03FD" w:rsidRDefault="003F03FD" w:rsidP="004B60CE">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37BBF03E" w:rsidR="003F03FD" w:rsidRPr="00365812"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бетон (код-170101); стъкло (код-170202)</w:t>
            </w:r>
            <w:r w:rsidR="00B56AE9">
              <w:rPr>
                <w:rFonts w:ascii="Times New Roman" w:eastAsia="Times New Roman" w:hAnsi="Times New Roman"/>
                <w:color w:val="000000"/>
                <w:lang w:eastAsia="bg-BG"/>
              </w:rPr>
              <w:t>, смеси от метали (код-170407), желязо и стомана (код 170405)</w:t>
            </w:r>
            <w:r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p>
          <w:p w14:paraId="48CCE3A2" w14:textId="0576126E" w:rsidR="0019577A" w:rsidRPr="00465607" w:rsidRDefault="003F03FD" w:rsidP="004B60CE">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4B60CE">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4B60CE">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2AE9B00C" w:rsidR="00863685" w:rsidRPr="00D504D0" w:rsidRDefault="00863685" w:rsidP="004B60CE">
            <w:pPr>
              <w:tabs>
                <w:tab w:val="left" w:pos="993"/>
              </w:tabs>
              <w:spacing w:after="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 </w:t>
            </w:r>
            <w:r w:rsidR="00FF161F">
              <w:rPr>
                <w:rFonts w:ascii="Times New Roman" w:hAnsi="Times New Roman"/>
                <w:b/>
                <w:bCs/>
              </w:rPr>
              <w:t>269</w:t>
            </w:r>
            <w:r w:rsidR="00A41C57">
              <w:rPr>
                <w:rFonts w:ascii="Times New Roman" w:hAnsi="Times New Roman"/>
                <w:b/>
                <w:bCs/>
              </w:rPr>
              <w:t xml:space="preserve"> </w:t>
            </w:r>
            <w:r w:rsidR="00FF161F">
              <w:rPr>
                <w:rFonts w:ascii="Times New Roman" w:hAnsi="Times New Roman"/>
                <w:b/>
                <w:bCs/>
              </w:rPr>
              <w:t>800</w:t>
            </w:r>
            <w:r w:rsidRPr="00D504D0">
              <w:rPr>
                <w:rFonts w:ascii="Times New Roman" w:hAnsi="Times New Roman"/>
                <w:b/>
                <w:bCs/>
              </w:rPr>
              <w:t xml:space="preserve"> лв.</w:t>
            </w:r>
          </w:p>
          <w:p w14:paraId="48CCE3C9" w14:textId="265837D3" w:rsidR="005B191B" w:rsidRPr="00D00F98" w:rsidRDefault="00863685" w:rsidP="004B60CE">
            <w:pPr>
              <w:tabs>
                <w:tab w:val="left" w:pos="993"/>
              </w:tabs>
              <w:spacing w:after="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4B60CE">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4A876BAF" w:rsidR="0019577A" w:rsidRPr="0019577A" w:rsidRDefault="0019577A" w:rsidP="00BE2CF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BE2CF2">
              <w:rPr>
                <w:rFonts w:ascii="Times New Roman" w:eastAsia="Times New Roman" w:hAnsi="Times New Roman"/>
                <w:lang w:eastAsia="bg-BG"/>
              </w:rPr>
              <w:t>30.10.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38D39977" w:rsidR="0019577A" w:rsidRPr="0019577A" w:rsidRDefault="0019577A" w:rsidP="00BE2CF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BE2CF2">
              <w:rPr>
                <w:rFonts w:ascii="Times New Roman" w:eastAsia="Times New Roman" w:hAnsi="Times New Roman"/>
                <w:lang w:eastAsia="bg-BG"/>
              </w:rPr>
              <w:t>31.10.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BE2CF2">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4B60C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4B60CE" w:rsidRPr="005B1805" w14:paraId="71E639D1" w14:textId="77777777" w:rsidTr="004B60CE">
        <w:trPr>
          <w:trHeight w:val="300"/>
        </w:trPr>
        <w:tc>
          <w:tcPr>
            <w:tcW w:w="9340" w:type="dxa"/>
            <w:tcBorders>
              <w:top w:val="single" w:sz="4" w:space="0" w:color="auto"/>
              <w:left w:val="nil"/>
              <w:right w:val="nil"/>
            </w:tcBorders>
            <w:shd w:val="clear" w:color="auto" w:fill="auto"/>
            <w:noWrap/>
            <w:vAlign w:val="bottom"/>
          </w:tcPr>
          <w:p w14:paraId="3D9E0302" w14:textId="77777777" w:rsidR="004B60CE" w:rsidRPr="0019577A" w:rsidRDefault="004B60CE" w:rsidP="0019577A">
            <w:pPr>
              <w:spacing w:after="0" w:line="240" w:lineRule="auto"/>
              <w:rPr>
                <w:rFonts w:ascii="Times New Roman" w:eastAsia="Times New Roman" w:hAnsi="Times New Roman"/>
                <w:b/>
                <w:bCs/>
                <w:color w:val="FF0000"/>
                <w:lang w:eastAsia="bg-BG"/>
              </w:rPr>
            </w:pPr>
          </w:p>
        </w:tc>
      </w:tr>
      <w:tr w:rsidR="0019577A" w:rsidRPr="005B1805" w14:paraId="48CCE3E3" w14:textId="77777777" w:rsidTr="004B60CE">
        <w:trPr>
          <w:trHeight w:val="300"/>
        </w:trPr>
        <w:tc>
          <w:tcPr>
            <w:tcW w:w="9340" w:type="dxa"/>
            <w:tcBorders>
              <w:left w:val="nil"/>
              <w:bottom w:val="single" w:sz="4" w:space="0" w:color="auto"/>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4B60C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A41C57">
        <w:trPr>
          <w:trHeight w:val="300"/>
        </w:trPr>
        <w:tc>
          <w:tcPr>
            <w:tcW w:w="9340" w:type="dxa"/>
            <w:tcBorders>
              <w:top w:val="nil"/>
              <w:left w:val="single" w:sz="4" w:space="0" w:color="auto"/>
              <w:right w:val="single" w:sz="4" w:space="0" w:color="auto"/>
            </w:tcBorders>
            <w:shd w:val="clear" w:color="auto" w:fill="auto"/>
            <w:noWrap/>
            <w:vAlign w:val="bottom"/>
            <w:hideMark/>
          </w:tcPr>
          <w:p w14:paraId="131482C7" w14:textId="77777777" w:rsidR="00633297"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p w14:paraId="48CCE3E8" w14:textId="516B0E68"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w:t>
            </w:r>
          </w:p>
        </w:tc>
      </w:tr>
      <w:tr w:rsidR="0019577A" w:rsidRPr="005B1805" w14:paraId="48CCE3EB" w14:textId="77777777" w:rsidTr="00A41C5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A" w14:textId="404CE84C" w:rsidR="0019577A" w:rsidRPr="0019577A" w:rsidRDefault="0019577A" w:rsidP="00633297">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00633297">
              <w:rPr>
                <w:rFonts w:ascii="Times New Roman" w:eastAsia="Times New Roman" w:hAnsi="Times New Roman"/>
                <w:color w:val="000000"/>
                <w:lang w:eastAsia="bg-BG"/>
              </w:rPr>
              <w:t>.</w:t>
            </w:r>
          </w:p>
        </w:tc>
      </w:tr>
      <w:tr w:rsidR="0019577A" w:rsidRPr="005B1805" w14:paraId="48CCE3F1" w14:textId="77777777" w:rsidTr="00A41C57">
        <w:trPr>
          <w:trHeight w:val="255"/>
        </w:trPr>
        <w:tc>
          <w:tcPr>
            <w:tcW w:w="9340" w:type="dxa"/>
            <w:tcBorders>
              <w:top w:val="single" w:sz="4" w:space="0" w:color="auto"/>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lastRenderedPageBreak/>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375FDE52"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400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2B81C81E"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t xml:space="preserve">3.16.  </w:t>
            </w: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 стъкло (код-170202)</w:t>
            </w:r>
            <w:r w:rsidR="000B0F00">
              <w:rPr>
                <w:rFonts w:ascii="Times New Roman" w:eastAsia="Times New Roman" w:hAnsi="Times New Roman"/>
                <w:color w:val="000000"/>
                <w:lang w:eastAsia="bg-BG"/>
              </w:rPr>
              <w:t>, смеси от метали (код-170407), желязо и стомана (код 170405)</w:t>
            </w:r>
            <w:r w:rsidRPr="00365812">
              <w:rPr>
                <w:rFonts w:ascii="Times New Roman" w:eastAsia="Times New Roman" w:hAnsi="Times New Roman"/>
                <w:color w:val="000000"/>
                <w:lang w:eastAsia="bg-BG"/>
              </w:rPr>
              <w:t xml:space="preserve"> ,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1CDC301B"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бетон (код-170101); , стъкло (код-170202)</w:t>
            </w:r>
            <w:r w:rsidR="000B0F00">
              <w:rPr>
                <w:rFonts w:ascii="Times New Roman" w:eastAsia="Times New Roman" w:hAnsi="Times New Roman"/>
                <w:color w:val="000000"/>
                <w:lang w:eastAsia="bg-BG"/>
              </w:rPr>
              <w:t xml:space="preserve"> смеси от метали (код-170407), желязо и стомана (код 170405)</w:t>
            </w:r>
            <w:r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75740E34"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lastRenderedPageBreak/>
              <w:t xml:space="preserve">Срокът за извършване на СМР за рехабилитация на  сграда </w:t>
            </w:r>
            <w:r w:rsidR="000B0F00">
              <w:rPr>
                <w:rFonts w:ascii="Times New Roman" w:eastAsia="Times New Roman" w:hAnsi="Times New Roman"/>
                <w:color w:val="000000"/>
                <w:lang w:eastAsia="bg-BG"/>
              </w:rPr>
              <w:t>“</w:t>
            </w:r>
            <w:proofErr w:type="spellStart"/>
            <w:r w:rsidR="000B0F00">
              <w:rPr>
                <w:rFonts w:ascii="Times New Roman" w:eastAsia="Times New Roman" w:hAnsi="Times New Roman"/>
                <w:color w:val="000000"/>
                <w:lang w:eastAsia="bg-BG"/>
              </w:rPr>
              <w:t>Парокотелна</w:t>
            </w:r>
            <w:proofErr w:type="spellEnd"/>
            <w:r w:rsidR="000B0F00">
              <w:rPr>
                <w:rFonts w:ascii="Times New Roman" w:eastAsia="Times New Roman" w:hAnsi="Times New Roman"/>
                <w:color w:val="000000"/>
                <w:lang w:eastAsia="bg-BG"/>
              </w:rPr>
              <w:t xml:space="preserve"> централа“</w:t>
            </w:r>
            <w:r w:rsidRPr="0073744D">
              <w:rPr>
                <w:rFonts w:ascii="Times New Roman" w:eastAsia="Times New Roman" w:hAnsi="Times New Roman"/>
                <w:color w:val="000000"/>
                <w:lang w:eastAsia="bg-BG"/>
              </w:rPr>
              <w:t xml:space="preserve">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00366984">
              <w:rPr>
                <w:rFonts w:ascii="Times New Roman" w:eastAsia="Times New Roman" w:hAnsi="Times New Roman"/>
                <w:b/>
                <w:color w:val="000000"/>
                <w:lang w:val="en-US" w:eastAsia="bg-BG"/>
              </w:rPr>
              <w:t>60</w:t>
            </w:r>
            <w:r w:rsidRPr="0073744D">
              <w:rPr>
                <w:rFonts w:ascii="Times New Roman" w:eastAsia="Times New Roman" w:hAnsi="Times New Roman"/>
                <w:b/>
                <w:color w:val="000000"/>
                <w:lang w:eastAsia="bg-BG"/>
              </w:rPr>
              <w:t xml:space="preserve">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214DECD0"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 xml:space="preserve">Лице за контакти за извършване на огледа:   </w:t>
            </w:r>
            <w:r w:rsidR="000B0F00">
              <w:rPr>
                <w:rFonts w:ascii="Times New Roman" w:eastAsia="Times New Roman" w:hAnsi="Times New Roman"/>
                <w:b/>
                <w:color w:val="000000"/>
                <w:lang w:eastAsia="bg-BG"/>
              </w:rPr>
              <w:t xml:space="preserve">Кирил </w:t>
            </w:r>
            <w:proofErr w:type="spellStart"/>
            <w:r w:rsidR="000B0F00">
              <w:rPr>
                <w:rFonts w:ascii="Times New Roman" w:eastAsia="Times New Roman" w:hAnsi="Times New Roman"/>
                <w:b/>
                <w:color w:val="000000"/>
                <w:lang w:eastAsia="bg-BG"/>
              </w:rPr>
              <w:t>Пошев</w:t>
            </w:r>
            <w:proofErr w:type="spellEnd"/>
            <w:r w:rsidR="000B0F00">
              <w:rPr>
                <w:rFonts w:ascii="Times New Roman" w:eastAsia="Times New Roman" w:hAnsi="Times New Roman"/>
                <w:b/>
                <w:color w:val="000000"/>
                <w:lang w:eastAsia="bg-BG"/>
              </w:rPr>
              <w:t xml:space="preserve"> – 0887 411 870.</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15772F74"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77777777"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r w:rsidR="00D70B28" w:rsidRPr="00B91477">
              <w:rPr>
                <w:rFonts w:ascii="Times New Roman" w:eastAsia="Times New Roman" w:hAnsi="Times New Roman"/>
                <w:color w:val="000000"/>
                <w:lang w:eastAsia="bg-BG"/>
              </w:rPr>
              <w:t>.</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48AAF2BB"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ействащи сключени договори с лице(a), притежаващо(и) документ издаден по реда на ЗУО за третиране на следните строителни отпадъци: бетон (код-170101); стъкло (код-170202)</w:t>
            </w:r>
            <w:r w:rsidR="000B0F00">
              <w:rPr>
                <w:rFonts w:ascii="Times New Roman" w:eastAsia="Times New Roman" w:hAnsi="Times New Roman"/>
                <w:color w:val="000000"/>
                <w:lang w:eastAsia="bg-BG"/>
              </w:rPr>
              <w:t>, смеси от метали (код-170407), желязо и стомана (код 170405)</w:t>
            </w:r>
            <w:r w:rsidRPr="00365812">
              <w:rPr>
                <w:rFonts w:ascii="Times New Roman" w:eastAsia="Times New Roman" w:hAnsi="Times New Roman"/>
                <w:color w:val="000000"/>
                <w:lang w:eastAsia="bg-BG"/>
              </w:rPr>
              <w:t>,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6B7496BE"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окумент издаден по реда на Закон за управление на отпадъците (ЗУО) за транспортиране на следните строителни отпадъци: бетон (код-170101); стъкло (код-170202)</w:t>
            </w:r>
            <w:r w:rsidR="000B0F00">
              <w:rPr>
                <w:rFonts w:ascii="Times New Roman" w:eastAsia="Times New Roman" w:hAnsi="Times New Roman"/>
                <w:color w:val="000000"/>
                <w:lang w:eastAsia="bg-BG"/>
              </w:rPr>
              <w:t>, смеси от метали (код-170407), желязо и стомана (код 170405)</w:t>
            </w:r>
            <w:r w:rsidR="00D70B28"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36E2379" w:rsidR="0019577A" w:rsidRPr="0019577A" w:rsidRDefault="0019577A" w:rsidP="00BE2CF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BE2CF2">
              <w:rPr>
                <w:rFonts w:ascii="Times New Roman" w:eastAsia="Times New Roman" w:hAnsi="Times New Roman"/>
                <w:lang w:eastAsia="bg-BG"/>
              </w:rPr>
              <w:t>12.10.2018</w:t>
            </w:r>
            <w:bookmarkStart w:id="0" w:name="_GoBack"/>
            <w:bookmarkEnd w:id="0"/>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DE58D5D" w:rsidR="0019577A" w:rsidRPr="0019577A" w:rsidRDefault="0019577A" w:rsidP="00D504D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D504D0">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A41C57">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35E31329"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ОБЕКТ: Реконструкция на сграда “</w:t>
      </w:r>
      <w:proofErr w:type="spellStart"/>
      <w:r w:rsidR="000B0F00">
        <w:rPr>
          <w:rFonts w:ascii="Arial" w:hAnsi="Arial" w:cs="Arial"/>
        </w:rPr>
        <w:t>Парокотелна</w:t>
      </w:r>
      <w:proofErr w:type="spellEnd"/>
      <w:r w:rsidR="000B0F00">
        <w:rPr>
          <w:rFonts w:ascii="Arial" w:hAnsi="Arial" w:cs="Arial"/>
        </w:rPr>
        <w:t xml:space="preserve"> централа</w:t>
      </w:r>
      <w:r w:rsidRPr="00500A53">
        <w:rPr>
          <w:rFonts w:ascii="Arial" w:hAnsi="Arial" w:cs="Arial"/>
        </w:rPr>
        <w:t xml:space="preserve">”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740184E3"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Pr="00500A53">
        <w:rPr>
          <w:rFonts w:ascii="Arial" w:hAnsi="Arial" w:cs="Arial"/>
        </w:rPr>
        <w:t>5 %</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26867C65"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 xml:space="preserve">инж. </w:t>
      </w:r>
      <w:r w:rsidR="000B0F00">
        <w:rPr>
          <w:rFonts w:ascii="Arial" w:hAnsi="Arial" w:cs="Arial"/>
        </w:rPr>
        <w:t xml:space="preserve">Кирил </w:t>
      </w:r>
      <w:proofErr w:type="spellStart"/>
      <w:r w:rsidR="000B0F00">
        <w:rPr>
          <w:rFonts w:ascii="Arial" w:hAnsi="Arial" w:cs="Arial"/>
        </w:rPr>
        <w:t>Пошев</w:t>
      </w:r>
      <w:proofErr w:type="spellEnd"/>
      <w:r w:rsidR="00E52DCE">
        <w:rPr>
          <w:rFonts w:ascii="Arial" w:hAnsi="Arial" w:cs="Arial"/>
        </w:rPr>
        <w:t xml:space="preserve">, </w:t>
      </w:r>
      <w:r w:rsidRPr="00135C14">
        <w:rPr>
          <w:rFonts w:ascii="Arial" w:hAnsi="Arial" w:cs="Arial"/>
        </w:rPr>
        <w:t>тел.:</w:t>
      </w:r>
      <w:r>
        <w:rPr>
          <w:rFonts w:ascii="Arial" w:hAnsi="Arial" w:cs="Arial"/>
        </w:rPr>
        <w:t xml:space="preserve"> </w:t>
      </w:r>
      <w:r w:rsidR="000B0F00">
        <w:rPr>
          <w:rFonts w:ascii="Arial" w:hAnsi="Arial" w:cs="Arial"/>
        </w:rPr>
        <w:t xml:space="preserve"> 0887 411 870</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731CD37B" w:rsidR="00DD7D9B" w:rsidRPr="00C737F3" w:rsidRDefault="00DD7D9B" w:rsidP="00886CE4">
      <w:pPr>
        <w:ind w:left="720" w:hanging="11"/>
        <w:jc w:val="both"/>
        <w:rPr>
          <w:rFonts w:ascii="Arial" w:hAnsi="Arial" w:cs="Arial"/>
        </w:rPr>
      </w:pPr>
      <w:r w:rsidRPr="00C447F8">
        <w:rPr>
          <w:rFonts w:ascii="Arial" w:hAnsi="Arial" w:cs="Arial"/>
        </w:rPr>
        <w:t xml:space="preserve">Проектът за реконструкция на сграда </w:t>
      </w:r>
      <w:r w:rsidR="00500A53" w:rsidRPr="00500A53">
        <w:rPr>
          <w:rFonts w:ascii="Arial" w:hAnsi="Arial" w:cs="Arial"/>
        </w:rPr>
        <w:t>„</w:t>
      </w:r>
      <w:r w:rsidR="00327E32">
        <w:rPr>
          <w:rFonts w:ascii="Arial" w:hAnsi="Arial" w:cs="Arial"/>
        </w:rPr>
        <w:t xml:space="preserve"> „</w:t>
      </w:r>
      <w:proofErr w:type="spellStart"/>
      <w:r w:rsidR="000B0F00">
        <w:rPr>
          <w:rFonts w:ascii="Arial" w:hAnsi="Arial" w:cs="Arial"/>
        </w:rPr>
        <w:t>Парокетелна</w:t>
      </w:r>
      <w:proofErr w:type="spellEnd"/>
      <w:r w:rsidR="000B0F00">
        <w:rPr>
          <w:rFonts w:ascii="Arial" w:hAnsi="Arial" w:cs="Arial"/>
        </w:rPr>
        <w:t xml:space="preserve"> централа</w:t>
      </w:r>
      <w:r w:rsidR="00500A53">
        <w:rPr>
          <w:rFonts w:ascii="Arial" w:hAnsi="Arial" w:cs="Arial"/>
        </w:rPr>
        <w:t>“</w:t>
      </w:r>
      <w:r w:rsidRPr="00C737F3">
        <w:rPr>
          <w:rFonts w:ascii="Arial" w:hAnsi="Arial" w:cs="Arial"/>
        </w:rPr>
        <w:t xml:space="preserve"> </w:t>
      </w:r>
      <w:r w:rsidR="00500A53">
        <w:rPr>
          <w:rFonts w:ascii="Arial" w:hAnsi="Arial" w:cs="Arial"/>
        </w:rPr>
        <w:t xml:space="preserve">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79653FCC" w:rsidR="00DD7D9B" w:rsidRPr="00C737F3" w:rsidRDefault="00DD7D9B" w:rsidP="00886CE4">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w:t>
      </w:r>
      <w:r w:rsidR="00327E32">
        <w:rPr>
          <w:rFonts w:eastAsia="Times New Roman"/>
          <w:color w:val="auto"/>
          <w:sz w:val="22"/>
          <w:szCs w:val="22"/>
          <w:lang w:val="bg-BG"/>
        </w:rPr>
        <w:t xml:space="preserve"> „</w:t>
      </w:r>
      <w:proofErr w:type="spellStart"/>
      <w:r w:rsidR="00327E32">
        <w:rPr>
          <w:rFonts w:eastAsia="Times New Roman"/>
          <w:color w:val="auto"/>
          <w:sz w:val="22"/>
          <w:szCs w:val="22"/>
          <w:lang w:val="bg-BG"/>
        </w:rPr>
        <w:t>Парокотелна</w:t>
      </w:r>
      <w:proofErr w:type="spellEnd"/>
      <w:r w:rsidR="00327E32">
        <w:rPr>
          <w:rFonts w:eastAsia="Times New Roman"/>
          <w:color w:val="auto"/>
          <w:sz w:val="22"/>
          <w:szCs w:val="22"/>
          <w:lang w:val="bg-BG"/>
        </w:rPr>
        <w:t xml:space="preserve"> централа“</w:t>
      </w:r>
      <w:r w:rsidRPr="00C737F3">
        <w:rPr>
          <w:rFonts w:eastAsia="Times New Roman"/>
          <w:color w:val="auto"/>
          <w:sz w:val="22"/>
          <w:szCs w:val="22"/>
          <w:lang w:val="bg-BG"/>
        </w:rPr>
        <w:t xml:space="preserve">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886CE4">
      <w:pPr>
        <w:pStyle w:val="Default"/>
        <w:spacing w:line="276" w:lineRule="auto"/>
        <w:ind w:left="720" w:hanging="11"/>
        <w:rPr>
          <w:rFonts w:eastAsia="Times New Roman"/>
          <w:color w:val="auto"/>
          <w:sz w:val="22"/>
          <w:szCs w:val="22"/>
          <w:lang w:val="bg-BG"/>
        </w:rPr>
      </w:pPr>
    </w:p>
    <w:p w14:paraId="0F3300FD" w14:textId="77777777" w:rsidR="00DD7D9B" w:rsidRPr="00C737F3" w:rsidRDefault="00DD7D9B" w:rsidP="00886CE4">
      <w:pPr>
        <w:pStyle w:val="Default"/>
        <w:spacing w:line="276" w:lineRule="auto"/>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29796398" w14:textId="3FB505D4" w:rsidR="00AB0B2D" w:rsidRPr="004B60CE" w:rsidRDefault="00AB0B2D" w:rsidP="00886CE4">
      <w:pPr>
        <w:pStyle w:val="ListParagraph"/>
        <w:suppressAutoHyphens/>
        <w:spacing w:before="120" w:after="120"/>
        <w:ind w:left="709"/>
        <w:contextualSpacing/>
        <w:jc w:val="both"/>
        <w:rPr>
          <w:rFonts w:ascii="Arial" w:hAnsi="Arial" w:cs="Arial"/>
          <w:bCs/>
        </w:rPr>
      </w:pPr>
      <w:r w:rsidRPr="004B60CE">
        <w:rPr>
          <w:rFonts w:ascii="Arial" w:hAnsi="Arial" w:cs="Arial"/>
          <w:bCs/>
        </w:rPr>
        <w:t xml:space="preserve">Сградата е двуетажна, състояща се от две части- машинна и административно-битова. Машинната е </w:t>
      </w:r>
      <w:proofErr w:type="spellStart"/>
      <w:r w:rsidRPr="004B60CE">
        <w:rPr>
          <w:rFonts w:ascii="Arial" w:hAnsi="Arial" w:cs="Arial"/>
          <w:bCs/>
        </w:rPr>
        <w:t>еднопространствена</w:t>
      </w:r>
      <w:proofErr w:type="spellEnd"/>
      <w:r w:rsidRPr="004B60CE">
        <w:rPr>
          <w:rFonts w:ascii="Arial" w:hAnsi="Arial" w:cs="Arial"/>
          <w:bCs/>
        </w:rPr>
        <w:t xml:space="preserve">. Административно-битовата част включва: </w:t>
      </w:r>
      <w:proofErr w:type="spellStart"/>
      <w:r w:rsidRPr="004B60CE">
        <w:rPr>
          <w:rFonts w:ascii="Arial" w:hAnsi="Arial" w:cs="Arial"/>
          <w:bCs/>
        </w:rPr>
        <w:t>предверие</w:t>
      </w:r>
      <w:proofErr w:type="spellEnd"/>
      <w:r w:rsidRPr="004B60CE">
        <w:rPr>
          <w:rFonts w:ascii="Arial" w:hAnsi="Arial" w:cs="Arial"/>
          <w:bCs/>
        </w:rPr>
        <w:t xml:space="preserve">, коридор, две съблекални, командна зала и три помещения. Сградата е изпълнена със </w:t>
      </w:r>
      <w:r w:rsidR="004B60CE" w:rsidRPr="004B60CE">
        <w:rPr>
          <w:rFonts w:ascii="Arial" w:hAnsi="Arial" w:cs="Arial"/>
          <w:bCs/>
        </w:rPr>
        <w:t>сглобяема</w:t>
      </w:r>
      <w:r w:rsidRPr="004B60CE">
        <w:rPr>
          <w:rFonts w:ascii="Arial" w:hAnsi="Arial" w:cs="Arial"/>
          <w:bCs/>
        </w:rPr>
        <w:t xml:space="preserve"> система на строителство, с готови стоманобетонни колони, греди и подови панели. Външните стени са от фасадни панели с дебелина 20см., а вътрешните преградни стени са от </w:t>
      </w:r>
      <w:r w:rsidR="004B60CE" w:rsidRPr="004B60CE">
        <w:rPr>
          <w:rFonts w:ascii="Arial" w:hAnsi="Arial" w:cs="Arial"/>
          <w:bCs/>
        </w:rPr>
        <w:t>единични</w:t>
      </w:r>
      <w:r w:rsidRPr="004B60CE">
        <w:rPr>
          <w:rFonts w:ascii="Arial" w:hAnsi="Arial" w:cs="Arial"/>
          <w:bCs/>
        </w:rPr>
        <w:t xml:space="preserve"> тухли.</w:t>
      </w:r>
    </w:p>
    <w:p w14:paraId="4C2BEAD9" w14:textId="77777777" w:rsidR="00AB0B2D" w:rsidRPr="004B60CE" w:rsidRDefault="00AB0B2D" w:rsidP="00886CE4">
      <w:pPr>
        <w:pStyle w:val="ListParagraph"/>
        <w:suppressAutoHyphens/>
        <w:spacing w:before="120" w:after="120"/>
        <w:ind w:left="709"/>
        <w:contextualSpacing/>
        <w:jc w:val="both"/>
        <w:rPr>
          <w:rFonts w:ascii="Arial" w:hAnsi="Arial" w:cs="Arial"/>
          <w:bCs/>
        </w:rPr>
      </w:pPr>
      <w:r w:rsidRPr="004B60CE">
        <w:rPr>
          <w:rFonts w:ascii="Arial" w:hAnsi="Arial" w:cs="Arial"/>
          <w:bCs/>
        </w:rPr>
        <w:t>Покривът е плосък с готови стоманобетонни панели, покрит е с топлоизолация и хидроизолация, бордовете са обшити с ламарина. Отводняване на покрива е вътрешно с воронки.</w:t>
      </w:r>
    </w:p>
    <w:p w14:paraId="4BDD65EA" w14:textId="77777777" w:rsidR="00AB0B2D" w:rsidRPr="004B60CE" w:rsidRDefault="00AB0B2D" w:rsidP="00886CE4">
      <w:pPr>
        <w:pStyle w:val="ListParagraph"/>
        <w:suppressAutoHyphens/>
        <w:spacing w:before="120" w:after="120"/>
        <w:ind w:left="709"/>
        <w:contextualSpacing/>
        <w:jc w:val="both"/>
        <w:rPr>
          <w:rFonts w:ascii="Arial" w:hAnsi="Arial" w:cs="Arial"/>
          <w:bCs/>
        </w:rPr>
      </w:pPr>
      <w:r w:rsidRPr="004B60CE">
        <w:rPr>
          <w:rFonts w:ascii="Arial" w:hAnsi="Arial" w:cs="Arial"/>
          <w:bCs/>
        </w:rPr>
        <w:t>По фасадата на сградата няма положена топлоизолация, а е изпълнена с фасадна мазилка. Цокълът е без положена топлоизолация.</w:t>
      </w:r>
    </w:p>
    <w:p w14:paraId="079BAF1B" w14:textId="77777777" w:rsidR="00AB0B2D" w:rsidRPr="004B60CE" w:rsidRDefault="00AB0B2D" w:rsidP="00886CE4">
      <w:pPr>
        <w:pStyle w:val="ListParagraph"/>
        <w:suppressAutoHyphens/>
        <w:spacing w:before="120" w:after="120"/>
        <w:ind w:left="709"/>
        <w:contextualSpacing/>
        <w:jc w:val="both"/>
        <w:rPr>
          <w:rFonts w:ascii="Arial" w:hAnsi="Arial" w:cs="Arial"/>
          <w:bCs/>
        </w:rPr>
      </w:pPr>
      <w:r w:rsidRPr="004B60CE">
        <w:rPr>
          <w:rFonts w:ascii="Arial" w:hAnsi="Arial" w:cs="Arial"/>
          <w:bCs/>
        </w:rPr>
        <w:t>Дограмата на сградата е подменена частично, старата дограма е желязна.</w:t>
      </w:r>
    </w:p>
    <w:p w14:paraId="731F7518" w14:textId="77777777" w:rsidR="00AB0B2D" w:rsidRDefault="00AB0B2D" w:rsidP="00886CE4">
      <w:pPr>
        <w:pStyle w:val="ListParagraph"/>
        <w:suppressAutoHyphens/>
        <w:spacing w:before="120" w:after="120"/>
        <w:ind w:left="1429"/>
        <w:contextualSpacing/>
        <w:jc w:val="both"/>
        <w:rPr>
          <w:rFonts w:ascii="Arial" w:hAnsi="Arial" w:cs="Arial"/>
          <w:b/>
          <w:bCs/>
        </w:rPr>
      </w:pPr>
    </w:p>
    <w:p w14:paraId="0D889343" w14:textId="77777777" w:rsidR="00AB0B2D" w:rsidRDefault="00AB0B2D" w:rsidP="00886CE4">
      <w:pPr>
        <w:pStyle w:val="ListParagraph"/>
        <w:suppressAutoHyphens/>
        <w:spacing w:before="120" w:after="120"/>
        <w:ind w:left="1429"/>
        <w:contextualSpacing/>
        <w:jc w:val="both"/>
        <w:rPr>
          <w:rFonts w:ascii="Arial" w:hAnsi="Arial" w:cs="Arial"/>
        </w:rPr>
      </w:pP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lastRenderedPageBreak/>
        <w:t>ОБХВАТ НА РЕМОНТНИТЕ СТРОИТЕЛНО-МОНТАЖНИ РАБОТИ ПО СГРАДАТА:</w:t>
      </w:r>
    </w:p>
    <w:p w14:paraId="2B81C63C" w14:textId="77777777" w:rsidR="00DD7D9B" w:rsidRPr="0057181D" w:rsidRDefault="00DD7D9B" w:rsidP="00886CE4">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2C9EAFD5" w14:textId="4B4C304C" w:rsidR="00DD7D9B" w:rsidRPr="00135C14" w:rsidRDefault="00DD7D9B" w:rsidP="00886CE4">
      <w:pPr>
        <w:pStyle w:val="ListParagraph"/>
        <w:spacing w:before="120" w:after="60"/>
        <w:ind w:left="1418"/>
        <w:contextualSpacing/>
        <w:jc w:val="both"/>
        <w:rPr>
          <w:rFonts w:ascii="Arial" w:hAnsi="Arial" w:cs="Arial"/>
        </w:rPr>
      </w:pPr>
      <w:r w:rsidRPr="00135C14">
        <w:rPr>
          <w:rFonts w:ascii="Arial" w:hAnsi="Arial" w:cs="Arial"/>
        </w:rPr>
        <w:t xml:space="preserve"> </w:t>
      </w:r>
    </w:p>
    <w:p w14:paraId="1A960CEF" w14:textId="77777777" w:rsidR="00346294" w:rsidRDefault="00DD7D9B" w:rsidP="00886CE4">
      <w:pPr>
        <w:pStyle w:val="ListParagraph"/>
        <w:numPr>
          <w:ilvl w:val="0"/>
          <w:numId w:val="11"/>
        </w:numPr>
        <w:spacing w:before="120" w:after="60"/>
        <w:ind w:left="1418" w:hanging="284"/>
        <w:contextualSpacing/>
        <w:jc w:val="both"/>
        <w:rPr>
          <w:rFonts w:ascii="Arial" w:hAnsi="Arial" w:cs="Arial"/>
        </w:rPr>
      </w:pPr>
      <w:proofErr w:type="spellStart"/>
      <w:r w:rsidRPr="00135C14">
        <w:rPr>
          <w:rFonts w:ascii="Arial" w:hAnsi="Arial" w:cs="Arial"/>
        </w:rPr>
        <w:t>топлоизолиране</w:t>
      </w:r>
      <w:proofErr w:type="spellEnd"/>
      <w:r w:rsidRPr="00135C14">
        <w:rPr>
          <w:rFonts w:ascii="Arial" w:hAnsi="Arial" w:cs="Arial"/>
        </w:rPr>
        <w:t xml:space="preserve"> на фасада и цокъл;</w:t>
      </w:r>
    </w:p>
    <w:p w14:paraId="5ECC5585" w14:textId="4994404D" w:rsidR="00DD7D9B" w:rsidRPr="00135C14" w:rsidRDefault="00346294" w:rsidP="00886CE4">
      <w:pPr>
        <w:pStyle w:val="ListParagraph"/>
        <w:numPr>
          <w:ilvl w:val="0"/>
          <w:numId w:val="11"/>
        </w:numPr>
        <w:spacing w:before="120" w:after="60"/>
        <w:ind w:left="1418" w:hanging="284"/>
        <w:contextualSpacing/>
        <w:jc w:val="both"/>
        <w:rPr>
          <w:rFonts w:ascii="Arial" w:hAnsi="Arial" w:cs="Arial"/>
        </w:rPr>
      </w:pPr>
      <w:r>
        <w:rPr>
          <w:rFonts w:ascii="Arial" w:hAnsi="Arial" w:cs="Arial"/>
        </w:rPr>
        <w:t>ламаринена обшивка борд покрив и метална стълба.</w:t>
      </w:r>
      <w:r w:rsidR="00DD7D9B" w:rsidRPr="00135C14">
        <w:rPr>
          <w:rFonts w:ascii="Arial" w:hAnsi="Arial" w:cs="Arial"/>
        </w:rPr>
        <w:t xml:space="preserve"> </w:t>
      </w:r>
    </w:p>
    <w:p w14:paraId="2A2F8DAC" w14:textId="46EEF0D8" w:rsidR="006173DA" w:rsidRDefault="00DD7D9B" w:rsidP="00886CE4">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w:t>
      </w:r>
      <w:r w:rsidR="00691E72">
        <w:rPr>
          <w:rFonts w:ascii="Arial" w:hAnsi="Arial" w:cs="Arial"/>
        </w:rPr>
        <w:t>;</w:t>
      </w:r>
      <w:r w:rsidRPr="00135C14">
        <w:rPr>
          <w:rFonts w:ascii="Arial" w:hAnsi="Arial" w:cs="Arial"/>
        </w:rPr>
        <w:t xml:space="preserve"> </w:t>
      </w:r>
    </w:p>
    <w:p w14:paraId="5BF7A9B7" w14:textId="098B7DCF" w:rsidR="00691E72" w:rsidRPr="00886CE4" w:rsidRDefault="00346294" w:rsidP="00886CE4">
      <w:pPr>
        <w:pStyle w:val="ListParagraph"/>
        <w:numPr>
          <w:ilvl w:val="0"/>
          <w:numId w:val="11"/>
        </w:numPr>
        <w:spacing w:before="120" w:after="60"/>
        <w:ind w:left="1418" w:hanging="284"/>
        <w:contextualSpacing/>
        <w:jc w:val="both"/>
        <w:rPr>
          <w:rFonts w:ascii="Arial" w:hAnsi="Arial" w:cs="Arial"/>
        </w:rPr>
      </w:pPr>
      <w:r>
        <w:rPr>
          <w:rFonts w:ascii="Arial" w:hAnsi="Arial" w:cs="Arial"/>
        </w:rPr>
        <w:t>р</w:t>
      </w:r>
      <w:r w:rsidR="00691E72">
        <w:rPr>
          <w:rFonts w:ascii="Arial" w:hAnsi="Arial" w:cs="Arial"/>
        </w:rPr>
        <w:t xml:space="preserve">азширяване на съществуващ отвор входна врата на западна фасада и подмяна с алуминиева </w:t>
      </w:r>
      <w:proofErr w:type="spellStart"/>
      <w:r w:rsidR="00691E72">
        <w:rPr>
          <w:rFonts w:ascii="Arial" w:hAnsi="Arial" w:cs="Arial"/>
        </w:rPr>
        <w:t>топлоизолирана</w:t>
      </w:r>
      <w:proofErr w:type="spellEnd"/>
      <w:r w:rsidR="00691E72">
        <w:rPr>
          <w:rFonts w:ascii="Arial" w:hAnsi="Arial" w:cs="Arial"/>
        </w:rPr>
        <w:t xml:space="preserve"> </w:t>
      </w:r>
      <w:proofErr w:type="spellStart"/>
      <w:r w:rsidR="00691E72">
        <w:rPr>
          <w:rFonts w:ascii="Arial" w:hAnsi="Arial" w:cs="Arial"/>
        </w:rPr>
        <w:t>ролетна</w:t>
      </w:r>
      <w:proofErr w:type="spellEnd"/>
      <w:r w:rsidR="00691E72">
        <w:rPr>
          <w:rFonts w:ascii="Arial" w:hAnsi="Arial" w:cs="Arial"/>
        </w:rPr>
        <w:t xml:space="preserve"> врата</w:t>
      </w:r>
      <w:r w:rsidR="00691E72" w:rsidRPr="00135C14">
        <w:rPr>
          <w:rFonts w:ascii="Arial" w:hAnsi="Arial" w:cs="Arial"/>
        </w:rPr>
        <w:t>;</w:t>
      </w:r>
    </w:p>
    <w:p w14:paraId="5FF9B2AB" w14:textId="23443FDC" w:rsidR="00DD7D9B" w:rsidRPr="00135C14" w:rsidRDefault="006173DA" w:rsidP="00886CE4">
      <w:pPr>
        <w:pStyle w:val="ListParagraph"/>
        <w:numPr>
          <w:ilvl w:val="0"/>
          <w:numId w:val="11"/>
        </w:numPr>
        <w:spacing w:before="120" w:after="60"/>
        <w:ind w:left="1418" w:hanging="284"/>
        <w:contextualSpacing/>
        <w:jc w:val="both"/>
        <w:rPr>
          <w:rFonts w:ascii="Arial" w:hAnsi="Arial" w:cs="Arial"/>
        </w:rPr>
      </w:pPr>
      <w:r>
        <w:rPr>
          <w:rFonts w:ascii="Arial" w:hAnsi="Arial" w:cs="Arial"/>
        </w:rPr>
        <w:t>изграждане на рампа към тази врата;</w:t>
      </w:r>
      <w:r w:rsidR="00DD7D9B" w:rsidRPr="00135C14">
        <w:rPr>
          <w:rFonts w:ascii="Arial" w:hAnsi="Arial" w:cs="Arial"/>
        </w:rPr>
        <w:t xml:space="preserve"> </w:t>
      </w:r>
    </w:p>
    <w:p w14:paraId="094844C8" w14:textId="598F3125" w:rsidR="00DD7D9B" w:rsidRPr="00135C14" w:rsidRDefault="009C1A2C" w:rsidP="00886CE4">
      <w:pPr>
        <w:pStyle w:val="ListParagraph"/>
        <w:numPr>
          <w:ilvl w:val="0"/>
          <w:numId w:val="11"/>
        </w:numPr>
        <w:spacing w:before="120" w:after="60"/>
        <w:ind w:left="1418" w:hanging="284"/>
        <w:contextualSpacing/>
        <w:jc w:val="both"/>
        <w:rPr>
          <w:rFonts w:ascii="Arial" w:hAnsi="Arial" w:cs="Arial"/>
        </w:rPr>
      </w:pPr>
      <w:r>
        <w:rPr>
          <w:rFonts w:ascii="Arial" w:hAnsi="Arial" w:cs="Arial"/>
        </w:rPr>
        <w:t>затваряне на съществуващи отвори на покривна плоча</w:t>
      </w:r>
      <w:r w:rsidR="00DD7D9B" w:rsidRPr="00135C14">
        <w:rPr>
          <w:rFonts w:ascii="Arial" w:hAnsi="Arial" w:cs="Arial"/>
        </w:rPr>
        <w:t xml:space="preserve">; </w:t>
      </w:r>
    </w:p>
    <w:p w14:paraId="34836D65" w14:textId="655D4A8E" w:rsidR="00DD7D9B" w:rsidRPr="00135C14" w:rsidRDefault="00DD7D9B" w:rsidP="00886CE4">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w:t>
      </w:r>
      <w:r w:rsidR="009C1A2C">
        <w:rPr>
          <w:rFonts w:ascii="Arial" w:hAnsi="Arial" w:cs="Arial"/>
        </w:rPr>
        <w:t xml:space="preserve">на стенните вентилатори с </w:t>
      </w:r>
      <w:r w:rsidR="00346294">
        <w:rPr>
          <w:rFonts w:ascii="Arial" w:hAnsi="Arial" w:cs="Arial"/>
        </w:rPr>
        <w:t>3 броя покривни вентилатори</w:t>
      </w:r>
      <w:r w:rsidRPr="00135C14">
        <w:rPr>
          <w:rFonts w:ascii="Arial" w:hAnsi="Arial" w:cs="Arial"/>
        </w:rPr>
        <w:t xml:space="preserve"> и външно осветление; </w:t>
      </w:r>
    </w:p>
    <w:p w14:paraId="0A1CE5A1" w14:textId="38D0B5B5" w:rsidR="00346294" w:rsidRDefault="00DD7D9B" w:rsidP="00886CE4">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hAnsi="Arial" w:cs="Arial"/>
        </w:rPr>
        <w:t xml:space="preserve">вътрешни ремонти </w:t>
      </w:r>
      <w:r w:rsidR="00346294">
        <w:rPr>
          <w:rFonts w:ascii="Arial" w:hAnsi="Arial" w:cs="Arial"/>
        </w:rPr>
        <w:t>–</w:t>
      </w:r>
      <w:r w:rsidR="007854F7">
        <w:rPr>
          <w:rFonts w:ascii="Arial" w:hAnsi="Arial" w:cs="Arial"/>
        </w:rPr>
        <w:t xml:space="preserve"> подова</w:t>
      </w:r>
      <w:r w:rsidR="00346294">
        <w:rPr>
          <w:rFonts w:ascii="Arial" w:hAnsi="Arial" w:cs="Arial"/>
        </w:rPr>
        <w:t xml:space="preserve"> </w:t>
      </w:r>
      <w:r w:rsidR="007854F7">
        <w:rPr>
          <w:rFonts w:ascii="Arial" w:hAnsi="Arial" w:cs="Arial"/>
        </w:rPr>
        <w:t>настилка</w:t>
      </w:r>
      <w:r w:rsidR="00346294">
        <w:rPr>
          <w:rFonts w:ascii="Arial" w:hAnsi="Arial" w:cs="Arial"/>
        </w:rPr>
        <w:t>, боядисване</w:t>
      </w:r>
      <w:r w:rsidR="007854F7">
        <w:rPr>
          <w:rFonts w:ascii="Arial" w:hAnsi="Arial" w:cs="Arial"/>
        </w:rPr>
        <w:t>, отоплителна инсталация</w:t>
      </w:r>
      <w:r w:rsidR="00FC6367">
        <w:rPr>
          <w:rFonts w:ascii="Arial" w:hAnsi="Arial" w:cs="Arial"/>
        </w:rPr>
        <w:t xml:space="preserve">, антикорозионна обработка на метална </w:t>
      </w:r>
      <w:proofErr w:type="spellStart"/>
      <w:r w:rsidR="00FC6367">
        <w:rPr>
          <w:rFonts w:ascii="Arial" w:hAnsi="Arial" w:cs="Arial"/>
        </w:rPr>
        <w:t>пасарелка</w:t>
      </w:r>
      <w:proofErr w:type="spellEnd"/>
      <w:r w:rsidR="00FC6367">
        <w:rPr>
          <w:rFonts w:ascii="Arial" w:hAnsi="Arial" w:cs="Arial"/>
        </w:rPr>
        <w:t>;</w:t>
      </w:r>
      <w:r w:rsidRPr="00135C14">
        <w:rPr>
          <w:rFonts w:ascii="Arial" w:hAnsi="Arial" w:cs="Arial"/>
        </w:rPr>
        <w:t xml:space="preserve">, </w:t>
      </w:r>
      <w:r w:rsidRPr="00135C14">
        <w:rPr>
          <w:rFonts w:ascii="Arial" w:eastAsiaTheme="minorEastAsia" w:hAnsi="Arial" w:cs="Arial"/>
          <w:lang w:eastAsia="bg-BG"/>
        </w:rPr>
        <w:t>;</w:t>
      </w:r>
    </w:p>
    <w:p w14:paraId="07C02A5B" w14:textId="54AE142E" w:rsidR="007854F7" w:rsidRPr="00886CE4" w:rsidRDefault="00DD7D9B" w:rsidP="00886CE4">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eastAsiaTheme="minorEastAsia" w:hAnsi="Arial" w:cs="Arial"/>
          <w:lang w:eastAsia="bg-BG"/>
        </w:rPr>
        <w:t xml:space="preserve"> </w:t>
      </w:r>
      <w:r w:rsidR="007854F7">
        <w:rPr>
          <w:rFonts w:ascii="Arial" w:eastAsiaTheme="minorEastAsia" w:hAnsi="Arial" w:cs="Arial"/>
          <w:lang w:eastAsia="bg-BG"/>
        </w:rPr>
        <w:t>подмяна на осветителни тела в административно-битова част и машинна част;</w:t>
      </w:r>
    </w:p>
    <w:p w14:paraId="31015838" w14:textId="77777777" w:rsidR="00DD7D9B" w:rsidRPr="0092434B" w:rsidRDefault="00DD7D9B" w:rsidP="00886CE4">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886CE4">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886CE4">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886CE4">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886CE4">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 xml:space="preserve">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w:t>
      </w:r>
      <w:r w:rsidRPr="00E9048F">
        <w:rPr>
          <w:rFonts w:ascii="Arial" w:hAnsi="Arial" w:cs="Arial"/>
        </w:rPr>
        <w:lastRenderedPageBreak/>
        <w:t>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886CE4">
      <w:pPr>
        <w:numPr>
          <w:ilvl w:val="0"/>
          <w:numId w:val="14"/>
        </w:numPr>
        <w:spacing w:before="120" w:after="60"/>
        <w:ind w:hanging="720"/>
        <w:jc w:val="both"/>
        <w:rPr>
          <w:rFonts w:ascii="Arial" w:hAnsi="Arial" w:cs="Arial"/>
        </w:rPr>
      </w:pPr>
      <w:r w:rsidRPr="00E9048F">
        <w:rPr>
          <w:rFonts w:ascii="Arial" w:hAnsi="Arial" w:cs="Arial"/>
        </w:rPr>
        <w:t>За намаляване на разхода на енергия и подобряване на енергийните характеристики на съответната сграда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886CE4">
      <w:pPr>
        <w:numPr>
          <w:ilvl w:val="0"/>
          <w:numId w:val="14"/>
        </w:numPr>
        <w:spacing w:before="120" w:after="60"/>
        <w:ind w:hanging="720"/>
        <w:jc w:val="both"/>
        <w:rPr>
          <w:rFonts w:ascii="Arial" w:hAnsi="Arial" w:cs="Arial"/>
        </w:rPr>
      </w:pPr>
      <w:r w:rsidRPr="00135C14">
        <w:rPr>
          <w:rFonts w:ascii="Arial" w:hAnsi="Arial" w:cs="Arial"/>
        </w:rPr>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886CE4">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886CE4">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886CE4">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886CE4">
      <w:pPr>
        <w:pStyle w:val="ListParagraph"/>
        <w:spacing w:after="0"/>
        <w:ind w:left="1500"/>
        <w:contextualSpacing/>
        <w:jc w:val="both"/>
        <w:rPr>
          <w:rFonts w:ascii="Arial" w:hAnsi="Arial" w:cs="Arial"/>
        </w:rPr>
      </w:pPr>
    </w:p>
    <w:p w14:paraId="3AE7ABB7" w14:textId="77777777" w:rsidR="00DD7D9B" w:rsidRPr="00E9048F" w:rsidRDefault="00DD7D9B" w:rsidP="00886CE4">
      <w:pPr>
        <w:pStyle w:val="ListParagraph"/>
        <w:numPr>
          <w:ilvl w:val="0"/>
          <w:numId w:val="14"/>
        </w:numPr>
        <w:spacing w:before="240" w:after="0"/>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886CE4">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886CE4">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45FE9FAB" w14:textId="77777777" w:rsidR="000A2F58" w:rsidRPr="000A2F58" w:rsidRDefault="000A2F58" w:rsidP="00886CE4">
      <w:pPr>
        <w:pStyle w:val="ListParagraph"/>
        <w:numPr>
          <w:ilvl w:val="0"/>
          <w:numId w:val="4"/>
        </w:numPr>
        <w:spacing w:before="120" w:after="60"/>
        <w:contextualSpacing/>
        <w:jc w:val="both"/>
        <w:rPr>
          <w:rFonts w:ascii="Arial" w:hAnsi="Arial" w:cs="Arial"/>
          <w:vanish/>
        </w:rPr>
      </w:pPr>
    </w:p>
    <w:p w14:paraId="3E83C5A5" w14:textId="77777777" w:rsidR="000A2F58" w:rsidRPr="000A2F58" w:rsidRDefault="000A2F58" w:rsidP="00886CE4">
      <w:pPr>
        <w:pStyle w:val="ListParagraph"/>
        <w:numPr>
          <w:ilvl w:val="0"/>
          <w:numId w:val="4"/>
        </w:numPr>
        <w:spacing w:before="120" w:after="60"/>
        <w:contextualSpacing/>
        <w:jc w:val="both"/>
        <w:rPr>
          <w:rFonts w:ascii="Arial" w:hAnsi="Arial" w:cs="Arial"/>
          <w:vanish/>
        </w:rPr>
      </w:pPr>
    </w:p>
    <w:p w14:paraId="635EEBC7" w14:textId="77777777" w:rsidR="000A2F58" w:rsidRPr="000A2F58" w:rsidRDefault="000A2F58" w:rsidP="00886CE4">
      <w:pPr>
        <w:pStyle w:val="ListParagraph"/>
        <w:numPr>
          <w:ilvl w:val="0"/>
          <w:numId w:val="4"/>
        </w:numPr>
        <w:spacing w:before="120" w:after="60"/>
        <w:contextualSpacing/>
        <w:jc w:val="both"/>
        <w:rPr>
          <w:rFonts w:ascii="Arial" w:hAnsi="Arial" w:cs="Arial"/>
          <w:vanish/>
        </w:rPr>
      </w:pPr>
    </w:p>
    <w:p w14:paraId="3E0B9E6B" w14:textId="77777777" w:rsidR="000A2F58" w:rsidRPr="000A2F58" w:rsidRDefault="000A2F58" w:rsidP="00886CE4">
      <w:pPr>
        <w:pStyle w:val="ListParagraph"/>
        <w:numPr>
          <w:ilvl w:val="0"/>
          <w:numId w:val="4"/>
        </w:numPr>
        <w:spacing w:before="120" w:after="60"/>
        <w:contextualSpacing/>
        <w:jc w:val="both"/>
        <w:rPr>
          <w:rFonts w:ascii="Arial" w:hAnsi="Arial" w:cs="Arial"/>
          <w:vanish/>
        </w:rPr>
      </w:pPr>
    </w:p>
    <w:p w14:paraId="6BFFB3E4"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1658A9E3"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03D462C9"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3F264AA1"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05F72170"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18F596A5"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5A516413"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61EA6E59"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5F479D46" w14:textId="77777777" w:rsidR="000A2F58" w:rsidRPr="000A2F58" w:rsidRDefault="000A2F58" w:rsidP="00886CE4">
      <w:pPr>
        <w:pStyle w:val="ListParagraph"/>
        <w:numPr>
          <w:ilvl w:val="1"/>
          <w:numId w:val="4"/>
        </w:numPr>
        <w:spacing w:before="120" w:after="60"/>
        <w:contextualSpacing/>
        <w:jc w:val="both"/>
        <w:rPr>
          <w:rFonts w:ascii="Arial" w:hAnsi="Arial" w:cs="Arial"/>
          <w:vanish/>
        </w:rPr>
      </w:pPr>
    </w:p>
    <w:p w14:paraId="36740F60" w14:textId="79983574" w:rsidR="00DD7D9B" w:rsidRPr="00135C14" w:rsidRDefault="00DD7D9B" w:rsidP="00886CE4">
      <w:pPr>
        <w:pStyle w:val="ListParagraph"/>
        <w:numPr>
          <w:ilvl w:val="2"/>
          <w:numId w:val="4"/>
        </w:numPr>
        <w:spacing w:before="120" w:after="60"/>
        <w:ind w:left="1638"/>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886CE4">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886CE4">
      <w:pPr>
        <w:pStyle w:val="Heading4"/>
        <w:numPr>
          <w:ilvl w:val="0"/>
          <w:numId w:val="15"/>
        </w:numPr>
        <w:spacing w:after="120"/>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886CE4">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77777777" w:rsidR="00DD7D9B" w:rsidRPr="002013E3" w:rsidRDefault="00DD7D9B" w:rsidP="00886CE4">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lastRenderedPageBreak/>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886CE4">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886CE4">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886CE4">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886CE4">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886CE4">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886CE4">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886CE4">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886CE4">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886CE4">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886CE4">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474E2819" w14:textId="77777777" w:rsidR="00DD7D9B" w:rsidRPr="00C737F3" w:rsidRDefault="00DD7D9B" w:rsidP="00886CE4">
      <w:pPr>
        <w:pStyle w:val="Heading4"/>
        <w:numPr>
          <w:ilvl w:val="0"/>
          <w:numId w:val="16"/>
        </w:numPr>
        <w:spacing w:before="120"/>
        <w:ind w:left="709" w:hanging="720"/>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7A02D714" w14:textId="77777777" w:rsidR="000A2F58" w:rsidRDefault="00DD7D9B" w:rsidP="00886CE4">
      <w:pPr>
        <w:pStyle w:val="ListParagraph"/>
        <w:numPr>
          <w:ilvl w:val="2"/>
          <w:numId w:val="15"/>
        </w:numPr>
        <w:spacing w:before="120" w:after="120"/>
        <w:ind w:left="709"/>
        <w:contextualSpacing/>
        <w:jc w:val="both"/>
        <w:rPr>
          <w:rFonts w:ascii="Arial" w:hAnsi="Arial" w:cs="Arial"/>
        </w:rPr>
      </w:pPr>
      <w:r w:rsidRPr="000A2F58">
        <w:rPr>
          <w:rFonts w:ascii="Arial" w:hAnsi="Arial" w:cs="Arial"/>
        </w:rPr>
        <w:t>След приключване на строително</w:t>
      </w:r>
      <w:r w:rsidR="00E52DCE" w:rsidRPr="000A2F58">
        <w:rPr>
          <w:rFonts w:ascii="Arial" w:hAnsi="Arial" w:cs="Arial"/>
        </w:rPr>
        <w:t>-</w:t>
      </w:r>
      <w:r w:rsidRPr="000A2F58">
        <w:rPr>
          <w:rFonts w:ascii="Arial" w:hAnsi="Arial" w:cs="Arial"/>
        </w:rPr>
        <w:t xml:space="preserve">монтажните работи по част „Електро“, </w:t>
      </w:r>
      <w:r w:rsidRPr="000A2F58">
        <w:rPr>
          <w:rFonts w:ascii="Arial" w:hAnsi="Arial" w:cs="Arial"/>
          <w:b/>
        </w:rPr>
        <w:t>Изпълнителят</w:t>
      </w:r>
      <w:r w:rsidRPr="000A2F58">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55780FCC" w:rsidR="00DD7D9B" w:rsidRPr="000A2F58" w:rsidRDefault="00DD7D9B" w:rsidP="00886CE4">
      <w:pPr>
        <w:pStyle w:val="ListParagraph"/>
        <w:numPr>
          <w:ilvl w:val="2"/>
          <w:numId w:val="15"/>
        </w:numPr>
        <w:spacing w:before="120" w:after="120"/>
        <w:ind w:left="709"/>
        <w:contextualSpacing/>
        <w:jc w:val="both"/>
        <w:rPr>
          <w:rFonts w:ascii="Arial" w:hAnsi="Arial" w:cs="Arial"/>
        </w:rPr>
      </w:pPr>
      <w:r w:rsidRPr="000A2F58">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886CE4">
      <w:pPr>
        <w:numPr>
          <w:ilvl w:val="0"/>
          <w:numId w:val="12"/>
        </w:numPr>
        <w:spacing w:after="120"/>
        <w:ind w:left="1418" w:hanging="284"/>
        <w:rPr>
          <w:rFonts w:ascii="Arial" w:hAnsi="Arial" w:cs="Arial"/>
        </w:rPr>
      </w:pPr>
      <w:r w:rsidRPr="00135C14">
        <w:rPr>
          <w:rFonts w:ascii="Arial" w:hAnsi="Arial" w:cs="Arial"/>
        </w:rPr>
        <w:lastRenderedPageBreak/>
        <w:t>Контрол на импеданса на контура „фаза – защитен проводник“</w:t>
      </w:r>
      <w:r>
        <w:rPr>
          <w:rFonts w:ascii="Arial" w:hAnsi="Arial" w:cs="Arial"/>
        </w:rPr>
        <w:t>;</w:t>
      </w:r>
    </w:p>
    <w:p w14:paraId="2F7971A1" w14:textId="77777777" w:rsidR="00DD7D9B" w:rsidRPr="00135C14" w:rsidRDefault="00DD7D9B" w:rsidP="00886CE4">
      <w:pPr>
        <w:numPr>
          <w:ilvl w:val="0"/>
          <w:numId w:val="12"/>
        </w:numPr>
        <w:spacing w:after="120"/>
        <w:ind w:left="1418" w:hanging="284"/>
        <w:rPr>
          <w:rFonts w:ascii="Arial" w:hAnsi="Arial" w:cs="Arial"/>
        </w:rPr>
      </w:pPr>
      <w:r w:rsidRPr="00135C14">
        <w:rPr>
          <w:rFonts w:ascii="Arial" w:hAnsi="Arial" w:cs="Arial"/>
        </w:rPr>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886CE4">
      <w:pPr>
        <w:numPr>
          <w:ilvl w:val="0"/>
          <w:numId w:val="12"/>
        </w:numPr>
        <w:spacing w:after="120"/>
        <w:ind w:left="1418"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2110C762" w:rsidR="00DD7D9B" w:rsidRPr="00E65F0C" w:rsidRDefault="00DD7D9B" w:rsidP="00886CE4">
      <w:pPr>
        <w:pStyle w:val="ListParagraph"/>
        <w:numPr>
          <w:ilvl w:val="2"/>
          <w:numId w:val="15"/>
        </w:numPr>
        <w:spacing w:after="120"/>
        <w:ind w:left="709"/>
        <w:jc w:val="both"/>
        <w:rPr>
          <w:rFonts w:ascii="Arial" w:hAnsi="Arial" w:cs="Arial"/>
        </w:rPr>
      </w:pPr>
      <w:r w:rsidRPr="00E65F0C">
        <w:rPr>
          <w:rFonts w:ascii="Arial" w:hAnsi="Arial" w:cs="Arial"/>
        </w:rPr>
        <w:t>Приемането на работите се извършва с констативен протокол за годността на приемане на електрически съоръжения.</w:t>
      </w:r>
    </w:p>
    <w:p w14:paraId="12E6AA44" w14:textId="77777777" w:rsidR="00DD7D9B" w:rsidRPr="00DB6849" w:rsidRDefault="00DD7D9B" w:rsidP="00886CE4">
      <w:pPr>
        <w:pStyle w:val="Heading4"/>
        <w:numPr>
          <w:ilvl w:val="0"/>
          <w:numId w:val="16"/>
        </w:numPr>
        <w:spacing w:before="0" w:after="120"/>
        <w:ind w:left="709" w:hanging="720"/>
        <w:rPr>
          <w:rFonts w:ascii="Arial" w:hAnsi="Arial" w:cs="Arial"/>
          <w:i w:val="0"/>
          <w:color w:val="000000" w:themeColor="text1"/>
          <w:sz w:val="22"/>
        </w:rPr>
      </w:pPr>
      <w:proofErr w:type="spellStart"/>
      <w:r w:rsidRPr="00DB6849">
        <w:rPr>
          <w:rFonts w:ascii="Arial" w:hAnsi="Arial" w:cs="Arial"/>
          <w:i w:val="0"/>
          <w:color w:val="000000" w:themeColor="text1"/>
          <w:sz w:val="22"/>
        </w:rPr>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64F3A52B" w14:textId="77777777" w:rsidR="00E65F0C" w:rsidRDefault="00DD7D9B" w:rsidP="00886CE4">
      <w:pPr>
        <w:pStyle w:val="ListParagraph"/>
        <w:numPr>
          <w:ilvl w:val="2"/>
          <w:numId w:val="67"/>
        </w:numPr>
        <w:spacing w:before="120" w:after="120"/>
        <w:ind w:left="709"/>
        <w:contextualSpacing/>
        <w:jc w:val="both"/>
        <w:rPr>
          <w:rFonts w:ascii="Arial" w:hAnsi="Arial" w:cs="Arial"/>
        </w:rPr>
      </w:pPr>
      <w:r w:rsidRPr="00E65F0C">
        <w:rPr>
          <w:rFonts w:ascii="Arial" w:hAnsi="Arial" w:cs="Arial"/>
        </w:rPr>
        <w:t xml:space="preserve">Задължението на </w:t>
      </w:r>
      <w:r w:rsidRPr="00E65F0C">
        <w:rPr>
          <w:rFonts w:ascii="Arial" w:hAnsi="Arial" w:cs="Arial"/>
          <w:b/>
        </w:rPr>
        <w:t>Изпълнителя</w:t>
      </w:r>
      <w:r w:rsidRPr="00E65F0C">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323EE2DB" w14:textId="77777777" w:rsidR="00E65F0C" w:rsidRDefault="00DD7D9B" w:rsidP="00886CE4">
      <w:pPr>
        <w:pStyle w:val="ListParagraph"/>
        <w:numPr>
          <w:ilvl w:val="2"/>
          <w:numId w:val="67"/>
        </w:numPr>
        <w:spacing w:before="120" w:after="120"/>
        <w:ind w:left="709"/>
        <w:contextualSpacing/>
        <w:jc w:val="both"/>
        <w:rPr>
          <w:rFonts w:ascii="Arial" w:hAnsi="Arial" w:cs="Arial"/>
        </w:rPr>
      </w:pPr>
      <w:r w:rsidRPr="00E65F0C">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E65F0C">
        <w:rPr>
          <w:rFonts w:ascii="Arial" w:hAnsi="Arial" w:cs="Arial"/>
          <w:b/>
        </w:rPr>
        <w:t>Възложителя</w:t>
      </w:r>
      <w:r w:rsidRPr="00E65F0C">
        <w:rPr>
          <w:rFonts w:ascii="Arial" w:hAnsi="Arial" w:cs="Arial"/>
        </w:rPr>
        <w:t xml:space="preserve"> в </w:t>
      </w:r>
      <w:r w:rsidRPr="00E65F0C">
        <w:rPr>
          <w:rFonts w:ascii="Arial" w:hAnsi="Arial" w:cs="Arial"/>
          <w:u w:val="single"/>
        </w:rPr>
        <w:t>срок до 5 работни дни след приключването на СМР</w:t>
      </w:r>
      <w:r w:rsidRPr="00E65F0C">
        <w:rPr>
          <w:rFonts w:ascii="Arial" w:hAnsi="Arial" w:cs="Arial"/>
        </w:rPr>
        <w:t xml:space="preserve">. </w:t>
      </w:r>
      <w:r w:rsidRPr="00E65F0C">
        <w:rPr>
          <w:rFonts w:ascii="Arial" w:hAnsi="Arial" w:cs="Arial"/>
          <w:b/>
        </w:rPr>
        <w:t>Възложителят</w:t>
      </w:r>
      <w:r w:rsidRPr="00E65F0C">
        <w:rPr>
          <w:rFonts w:ascii="Arial" w:hAnsi="Arial" w:cs="Arial"/>
        </w:rPr>
        <w:t xml:space="preserve"> може да изиска </w:t>
      </w:r>
      <w:proofErr w:type="spellStart"/>
      <w:r w:rsidRPr="00E65F0C">
        <w:rPr>
          <w:rFonts w:ascii="Arial" w:hAnsi="Arial" w:cs="Arial"/>
        </w:rPr>
        <w:t>екзекутиви</w:t>
      </w:r>
      <w:proofErr w:type="spellEnd"/>
      <w:r w:rsidRPr="00E65F0C">
        <w:rPr>
          <w:rFonts w:ascii="Arial" w:hAnsi="Arial" w:cs="Arial"/>
        </w:rPr>
        <w:t xml:space="preserve"> и на участъци и/или при приключени отделни видове работи.</w:t>
      </w:r>
    </w:p>
    <w:p w14:paraId="08B52DEF" w14:textId="77777777" w:rsidR="00E65F0C" w:rsidRDefault="00DD7D9B" w:rsidP="00886CE4">
      <w:pPr>
        <w:pStyle w:val="ListParagraph"/>
        <w:numPr>
          <w:ilvl w:val="2"/>
          <w:numId w:val="67"/>
        </w:numPr>
        <w:spacing w:before="120" w:after="120"/>
        <w:ind w:left="709"/>
        <w:contextualSpacing/>
        <w:jc w:val="both"/>
        <w:rPr>
          <w:rFonts w:ascii="Arial" w:hAnsi="Arial" w:cs="Arial"/>
        </w:rPr>
      </w:pPr>
      <w:r w:rsidRPr="00E65F0C">
        <w:rPr>
          <w:rFonts w:ascii="Arial" w:hAnsi="Arial" w:cs="Arial"/>
        </w:rPr>
        <w:t xml:space="preserve">По време на СМР, </w:t>
      </w:r>
      <w:r w:rsidRPr="00E65F0C">
        <w:rPr>
          <w:rFonts w:ascii="Arial" w:hAnsi="Arial" w:cs="Arial"/>
          <w:b/>
        </w:rPr>
        <w:t>Изпълнителят</w:t>
      </w:r>
      <w:r w:rsidRPr="00E65F0C">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 (ако има такива).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E65F0C">
        <w:rPr>
          <w:rFonts w:ascii="Arial" w:hAnsi="Arial" w:cs="Arial"/>
          <w:b/>
        </w:rPr>
        <w:t>Изпълнителят</w:t>
      </w:r>
      <w:r w:rsidRPr="00E65F0C">
        <w:rPr>
          <w:rFonts w:ascii="Arial" w:hAnsi="Arial" w:cs="Arial"/>
        </w:rPr>
        <w:t xml:space="preserve"> трябва да отбелязва на тези копия и 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одобрени работни чертежи, като се прехвърли върху тях информацията, показваща направените промени от проектните.</w:t>
      </w:r>
    </w:p>
    <w:p w14:paraId="4DF9FED5" w14:textId="4FB909AE" w:rsidR="00DD7D9B" w:rsidRPr="00E65F0C" w:rsidRDefault="00DD7D9B" w:rsidP="00886CE4">
      <w:pPr>
        <w:pStyle w:val="ListParagraph"/>
        <w:numPr>
          <w:ilvl w:val="2"/>
          <w:numId w:val="67"/>
        </w:numPr>
        <w:spacing w:before="120" w:after="120"/>
        <w:ind w:left="709"/>
        <w:contextualSpacing/>
        <w:jc w:val="both"/>
        <w:rPr>
          <w:rFonts w:ascii="Arial" w:hAnsi="Arial" w:cs="Arial"/>
        </w:rPr>
      </w:pPr>
      <w:r w:rsidRPr="00E65F0C">
        <w:rPr>
          <w:rFonts w:ascii="Arial" w:hAnsi="Arial" w:cs="Arial"/>
        </w:rPr>
        <w:t>Екзекутивната документация се предава в 4 екземпляра на Контролиращия служител.</w:t>
      </w:r>
    </w:p>
    <w:p w14:paraId="0AB1FF9C" w14:textId="77777777" w:rsidR="00DD7D9B" w:rsidRPr="00B84253" w:rsidRDefault="00DD7D9B" w:rsidP="005957D8">
      <w:pPr>
        <w:pStyle w:val="Heading4"/>
        <w:numPr>
          <w:ilvl w:val="0"/>
          <w:numId w:val="67"/>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886CE4">
      <w:pPr>
        <w:spacing w:after="0"/>
      </w:pPr>
    </w:p>
    <w:p w14:paraId="61C56300" w14:textId="43941B8D" w:rsidR="00DD7D9B" w:rsidRDefault="00DD7D9B" w:rsidP="00886CE4">
      <w:pPr>
        <w:pStyle w:val="ListParagraph"/>
        <w:keepLines/>
        <w:numPr>
          <w:ilvl w:val="1"/>
          <w:numId w:val="68"/>
        </w:numPr>
        <w:tabs>
          <w:tab w:val="left" w:pos="709"/>
        </w:tabs>
        <w:spacing w:after="0"/>
        <w:ind w:left="709"/>
        <w:contextualSpacing/>
        <w:jc w:val="both"/>
        <w:outlineLvl w:val="2"/>
        <w:rPr>
          <w:rFonts w:ascii="Arial" w:hAnsi="Arial" w:cs="Arial"/>
          <w:b/>
        </w:rPr>
      </w:pPr>
      <w:r w:rsidRPr="00E65F0C">
        <w:rPr>
          <w:rFonts w:ascii="Arial" w:hAnsi="Arial" w:cs="Arial"/>
          <w:b/>
        </w:rPr>
        <w:t>Право на достъп и поддържане на площадката</w:t>
      </w:r>
    </w:p>
    <w:p w14:paraId="23F1D694" w14:textId="77777777" w:rsidR="00886CE4" w:rsidRPr="00E65F0C" w:rsidRDefault="00886CE4" w:rsidP="00886CE4">
      <w:pPr>
        <w:pStyle w:val="ListParagraph"/>
        <w:keepLines/>
        <w:tabs>
          <w:tab w:val="left" w:pos="709"/>
        </w:tabs>
        <w:spacing w:after="0"/>
        <w:ind w:left="709"/>
        <w:contextualSpacing/>
        <w:jc w:val="both"/>
        <w:outlineLvl w:val="2"/>
        <w:rPr>
          <w:rFonts w:ascii="Arial" w:hAnsi="Arial" w:cs="Arial"/>
          <w:b/>
        </w:rPr>
      </w:pPr>
    </w:p>
    <w:p w14:paraId="55A76A8B" w14:textId="77777777" w:rsid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b/>
        </w:rPr>
        <w:t>Възложителят</w:t>
      </w:r>
      <w:r w:rsidRPr="00E65F0C">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E65F0C">
        <w:rPr>
          <w:rFonts w:ascii="Arial" w:hAnsi="Arial" w:cs="Arial"/>
          <w:b/>
        </w:rPr>
        <w:t>Изпълнителя</w:t>
      </w:r>
      <w:r w:rsidRPr="00E65F0C">
        <w:rPr>
          <w:rFonts w:ascii="Arial" w:hAnsi="Arial" w:cs="Arial"/>
        </w:rPr>
        <w:t>.</w:t>
      </w:r>
    </w:p>
    <w:p w14:paraId="6410D864" w14:textId="77777777" w:rsidR="00E65F0C" w:rsidRP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eastAsia="Arial Unicode MS" w:hAnsi="Arial" w:cs="Arial"/>
        </w:rPr>
        <w:t>Изпълнителят се задължава за периода на извършване на СМР да осигури постоянно присъствие на строежа на техническия ръководител.</w:t>
      </w:r>
    </w:p>
    <w:p w14:paraId="0AEDA8EA" w14:textId="77777777" w:rsid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b/>
        </w:rPr>
        <w:t>Изпълнителят</w:t>
      </w:r>
      <w:r w:rsidRPr="00E65F0C">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w:t>
      </w:r>
      <w:r w:rsidRPr="00E65F0C">
        <w:rPr>
          <w:rFonts w:ascii="Arial" w:hAnsi="Arial" w:cs="Arial"/>
          <w:b/>
        </w:rPr>
        <w:t>Възложителя</w:t>
      </w:r>
      <w:r w:rsidRPr="00E65F0C">
        <w:rPr>
          <w:rFonts w:ascii="Arial" w:hAnsi="Arial" w:cs="Arial"/>
        </w:rPr>
        <w:t xml:space="preserve"> като работни площи. </w:t>
      </w:r>
      <w:r w:rsidRPr="00E65F0C">
        <w:rPr>
          <w:rFonts w:ascii="Arial" w:hAnsi="Arial" w:cs="Arial"/>
          <w:b/>
        </w:rPr>
        <w:t>Изпълнителят</w:t>
      </w:r>
      <w:r w:rsidRPr="00E65F0C">
        <w:rPr>
          <w:rFonts w:ascii="Arial" w:hAnsi="Arial" w:cs="Arial"/>
        </w:rPr>
        <w:t xml:space="preserve"> предприема всички </w:t>
      </w:r>
      <w:r w:rsidRPr="00E65F0C">
        <w:rPr>
          <w:rFonts w:ascii="Arial" w:hAnsi="Arial" w:cs="Arial"/>
        </w:rPr>
        <w:lastRenderedPageBreak/>
        <w:t>необходими предпазни мерки за задържането на строителната си механизация и персонала в рамките на площадката и на тези допълнителни площи.</w:t>
      </w:r>
    </w:p>
    <w:p w14:paraId="563DEA13" w14:textId="77777777" w:rsid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rPr>
        <w:t xml:space="preserve">По време на изпълнението на строежа, </w:t>
      </w:r>
      <w:r w:rsidRPr="00E65F0C">
        <w:rPr>
          <w:rFonts w:ascii="Arial" w:hAnsi="Arial" w:cs="Arial"/>
          <w:b/>
        </w:rPr>
        <w:t>Изпълнителят</w:t>
      </w:r>
      <w:r w:rsidRPr="00E65F0C">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не се застрашава здравето на персонала, който работи в сградата. </w:t>
      </w:r>
      <w:r w:rsidRPr="00E65F0C">
        <w:rPr>
          <w:rFonts w:ascii="Arial" w:hAnsi="Arial" w:cs="Arial"/>
          <w:b/>
        </w:rPr>
        <w:t>Изпълнителят</w:t>
      </w:r>
      <w:r w:rsidRPr="00E65F0C">
        <w:rPr>
          <w:rFonts w:ascii="Arial" w:hAnsi="Arial" w:cs="Arial"/>
        </w:rPr>
        <w:t xml:space="preserve"> трябва да почиства и премахва ежедневно от сградата всички отпадъци, получени при изпълнението на СМР.</w:t>
      </w:r>
    </w:p>
    <w:p w14:paraId="5071887C" w14:textId="77777777" w:rsid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rPr>
        <w:t xml:space="preserve">След приключване на строително-монтажните работи, предмет на договора, </w:t>
      </w:r>
      <w:r w:rsidRPr="00E65F0C">
        <w:rPr>
          <w:rFonts w:ascii="Arial" w:hAnsi="Arial" w:cs="Arial"/>
          <w:b/>
        </w:rPr>
        <w:t>Изпълнителят</w:t>
      </w:r>
      <w:r w:rsidRPr="00E65F0C">
        <w:rPr>
          <w:rFonts w:ascii="Arial" w:hAnsi="Arial" w:cs="Arial"/>
        </w:rPr>
        <w:t xml:space="preserve"> трябва да почисти и освободи площадката от цялата строителна механизация, излишните материали, отпадъци и временно строителство. </w:t>
      </w:r>
    </w:p>
    <w:p w14:paraId="44958381" w14:textId="77777777" w:rsid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rPr>
        <w:t>През цялото време трябва да се поддържа висок стандарт на хигиена и чистота на обекта.</w:t>
      </w:r>
    </w:p>
    <w:p w14:paraId="5B306FC4" w14:textId="0114061E" w:rsidR="00DD7D9B" w:rsidRPr="00886CE4" w:rsidRDefault="00DD7D9B" w:rsidP="00886CE4">
      <w:pPr>
        <w:pStyle w:val="ListParagraph"/>
        <w:keepNext/>
        <w:numPr>
          <w:ilvl w:val="2"/>
          <w:numId w:val="68"/>
        </w:numPr>
        <w:spacing w:after="0"/>
        <w:ind w:left="709"/>
        <w:contextualSpacing/>
        <w:jc w:val="both"/>
        <w:outlineLvl w:val="1"/>
        <w:rPr>
          <w:rFonts w:ascii="Arial" w:hAnsi="Arial" w:cs="Arial"/>
        </w:rPr>
      </w:pPr>
      <w:r w:rsidRPr="00E65F0C">
        <w:rPr>
          <w:rFonts w:ascii="Arial" w:hAnsi="Arial" w:cs="Arial"/>
          <w:b/>
        </w:rPr>
        <w:t>Изпълнителят</w:t>
      </w:r>
      <w:r w:rsidRPr="00E65F0C">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w:t>
      </w:r>
      <w:r w:rsidRPr="00E65F0C">
        <w:rPr>
          <w:rFonts w:ascii="Arial" w:hAnsi="Arial" w:cs="Arial"/>
          <w:color w:val="333333"/>
        </w:rPr>
        <w:t xml:space="preserve"> изпълнение на работите. Тютюнопушене на обекта не се позволява.</w:t>
      </w:r>
    </w:p>
    <w:p w14:paraId="783B5AFA" w14:textId="77777777" w:rsidR="00886CE4" w:rsidRPr="00E65F0C" w:rsidRDefault="00886CE4" w:rsidP="00886CE4">
      <w:pPr>
        <w:pStyle w:val="ListParagraph"/>
        <w:keepNext/>
        <w:spacing w:after="0"/>
        <w:ind w:left="709"/>
        <w:contextualSpacing/>
        <w:jc w:val="both"/>
        <w:outlineLvl w:val="1"/>
        <w:rPr>
          <w:rFonts w:ascii="Arial" w:hAnsi="Arial" w:cs="Arial"/>
        </w:rPr>
      </w:pPr>
    </w:p>
    <w:p w14:paraId="6C3CA07F" w14:textId="47801BD7" w:rsidR="00DD7D9B" w:rsidRDefault="00DD7D9B" w:rsidP="00886CE4">
      <w:pPr>
        <w:pStyle w:val="ListParagraph"/>
        <w:keepLines/>
        <w:numPr>
          <w:ilvl w:val="1"/>
          <w:numId w:val="68"/>
        </w:numPr>
        <w:tabs>
          <w:tab w:val="left" w:pos="709"/>
        </w:tabs>
        <w:spacing w:after="0"/>
        <w:ind w:left="709"/>
        <w:contextualSpacing/>
        <w:jc w:val="both"/>
        <w:outlineLvl w:val="2"/>
        <w:rPr>
          <w:rFonts w:ascii="Arial" w:hAnsi="Arial" w:cs="Arial"/>
          <w:b/>
        </w:rPr>
      </w:pPr>
      <w:r w:rsidRPr="00E65F0C">
        <w:rPr>
          <w:rFonts w:ascii="Arial" w:hAnsi="Arial" w:cs="Arial"/>
          <w:b/>
        </w:rPr>
        <w:t xml:space="preserve">Временни складови бази за материали на </w:t>
      </w:r>
      <w:hyperlink w:anchor="изпълнител" w:history="1">
        <w:r w:rsidRPr="00E65F0C">
          <w:rPr>
            <w:rFonts w:ascii="Arial" w:hAnsi="Arial" w:cs="Arial"/>
            <w:b/>
          </w:rPr>
          <w:t>Изпълнителя</w:t>
        </w:r>
      </w:hyperlink>
    </w:p>
    <w:p w14:paraId="18B8F554" w14:textId="77777777" w:rsidR="00886CE4" w:rsidRPr="00E65F0C" w:rsidRDefault="00886CE4" w:rsidP="00886CE4">
      <w:pPr>
        <w:pStyle w:val="ListParagraph"/>
        <w:keepLines/>
        <w:tabs>
          <w:tab w:val="left" w:pos="709"/>
        </w:tabs>
        <w:spacing w:after="0"/>
        <w:ind w:left="709"/>
        <w:contextualSpacing/>
        <w:jc w:val="both"/>
        <w:outlineLvl w:val="2"/>
        <w:rPr>
          <w:rFonts w:ascii="Arial" w:hAnsi="Arial" w:cs="Arial"/>
          <w:b/>
        </w:rPr>
      </w:pPr>
    </w:p>
    <w:p w14:paraId="295E7CBA" w14:textId="77777777" w:rsidR="00E65F0C" w:rsidRDefault="004F0DC2" w:rsidP="00886CE4">
      <w:pPr>
        <w:pStyle w:val="ListParagraph"/>
        <w:keepNext/>
        <w:numPr>
          <w:ilvl w:val="2"/>
          <w:numId w:val="68"/>
        </w:numPr>
        <w:spacing w:after="120"/>
        <w:ind w:left="709"/>
        <w:contextualSpacing/>
        <w:jc w:val="both"/>
        <w:outlineLvl w:val="1"/>
        <w:rPr>
          <w:rFonts w:ascii="Arial" w:hAnsi="Arial" w:cs="Arial"/>
        </w:rPr>
      </w:pPr>
      <w:hyperlink w:anchor="изпълнител" w:history="1">
        <w:r w:rsidR="00DD7D9B" w:rsidRPr="00E65F0C">
          <w:rPr>
            <w:rFonts w:ascii="Arial" w:hAnsi="Arial" w:cs="Arial"/>
            <w:b/>
          </w:rPr>
          <w:t>Изпълнителя</w:t>
        </w:r>
      </w:hyperlink>
      <w:r w:rsidR="00DD7D9B" w:rsidRPr="00E65F0C">
        <w:rPr>
          <w:rFonts w:ascii="Arial" w:hAnsi="Arial" w:cs="Arial"/>
          <w:b/>
        </w:rPr>
        <w:t xml:space="preserve">т </w:t>
      </w:r>
      <w:r w:rsidR="00DD7D9B" w:rsidRPr="00E65F0C">
        <w:rPr>
          <w:rFonts w:ascii="Arial" w:hAnsi="Arial" w:cs="Arial"/>
        </w:rPr>
        <w:t>е отговорен за  възстановяването на терените, предоставени от Възложителя за временно складиране на материали, както и за поддръжката в добро състояние на материалите и тяхната охрана.</w:t>
      </w:r>
    </w:p>
    <w:p w14:paraId="510E8CBC" w14:textId="10CD2704" w:rsidR="00DD7D9B" w:rsidRPr="00E65F0C" w:rsidRDefault="00DD7D9B" w:rsidP="00886CE4">
      <w:pPr>
        <w:pStyle w:val="ListParagraph"/>
        <w:keepNext/>
        <w:numPr>
          <w:ilvl w:val="2"/>
          <w:numId w:val="68"/>
        </w:numPr>
        <w:spacing w:after="120"/>
        <w:ind w:left="709"/>
        <w:contextualSpacing/>
        <w:jc w:val="both"/>
        <w:outlineLvl w:val="1"/>
        <w:rPr>
          <w:rFonts w:ascii="Arial" w:hAnsi="Arial" w:cs="Arial"/>
        </w:rPr>
      </w:pPr>
      <w:r w:rsidRPr="00E65F0C">
        <w:rPr>
          <w:rFonts w:ascii="Arial" w:hAnsi="Arial" w:cs="Arial"/>
        </w:rPr>
        <w:t xml:space="preserve">Складирането и съхранението на материалите трябва да се осъществява по начин, който да не възпрепятства работата на персонала на </w:t>
      </w:r>
      <w:r w:rsidRPr="00E65F0C">
        <w:rPr>
          <w:rFonts w:ascii="Arial" w:hAnsi="Arial" w:cs="Arial"/>
          <w:b/>
        </w:rPr>
        <w:t>Възложителя</w:t>
      </w:r>
      <w:r w:rsidRPr="00E65F0C">
        <w:rPr>
          <w:rFonts w:ascii="Arial" w:hAnsi="Arial" w:cs="Arial"/>
        </w:rPr>
        <w:t xml:space="preserve">. Всякакви злополуки, загуби или наранявания на хора или имущество, произтичащи от дейността на </w:t>
      </w:r>
      <w:hyperlink w:anchor="изпълнител" w:history="1">
        <w:r w:rsidRPr="00E65F0C">
          <w:rPr>
            <w:rFonts w:ascii="Arial" w:hAnsi="Arial" w:cs="Arial"/>
            <w:b/>
          </w:rPr>
          <w:t>Изпълнителя</w:t>
        </w:r>
      </w:hyperlink>
      <w:r w:rsidRPr="00E65F0C">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E65F0C">
          <w:rPr>
            <w:rFonts w:ascii="Arial" w:hAnsi="Arial" w:cs="Arial"/>
            <w:b/>
          </w:rPr>
          <w:t>Изпълнителя</w:t>
        </w:r>
      </w:hyperlink>
      <w:r w:rsidRPr="00E65F0C">
        <w:rPr>
          <w:rFonts w:ascii="Arial" w:hAnsi="Arial" w:cs="Arial"/>
          <w:b/>
        </w:rPr>
        <w:t>.</w:t>
      </w:r>
    </w:p>
    <w:p w14:paraId="3639F71E" w14:textId="77777777" w:rsidR="00DD7D9B" w:rsidRPr="00A370B1" w:rsidRDefault="00DD7D9B" w:rsidP="00886CE4">
      <w:pPr>
        <w:pStyle w:val="ListParagraph"/>
        <w:keepNext/>
        <w:spacing w:after="0"/>
        <w:ind w:left="709"/>
        <w:jc w:val="both"/>
        <w:outlineLvl w:val="1"/>
        <w:rPr>
          <w:rFonts w:ascii="Arial" w:hAnsi="Arial" w:cs="Arial"/>
        </w:rPr>
      </w:pPr>
    </w:p>
    <w:p w14:paraId="68CA062C" w14:textId="77777777" w:rsidR="00DD7D9B" w:rsidRPr="00C32F20" w:rsidRDefault="00DD7D9B" w:rsidP="00886CE4">
      <w:pPr>
        <w:pStyle w:val="ListParagraph"/>
        <w:keepLines/>
        <w:numPr>
          <w:ilvl w:val="1"/>
          <w:numId w:val="68"/>
        </w:numPr>
        <w:tabs>
          <w:tab w:val="left" w:pos="709"/>
        </w:tabs>
        <w:spacing w:after="120"/>
        <w:ind w:left="709"/>
        <w:jc w:val="both"/>
        <w:outlineLvl w:val="2"/>
        <w:rPr>
          <w:rFonts w:ascii="Arial" w:hAnsi="Arial" w:cs="Arial"/>
          <w:b/>
        </w:rPr>
      </w:pPr>
      <w:r w:rsidRPr="00C32F20">
        <w:rPr>
          <w:rFonts w:ascii="Arial" w:hAnsi="Arial" w:cs="Arial"/>
          <w:b/>
        </w:rPr>
        <w:t>Отпадъци – депониране и оползотворяване</w:t>
      </w:r>
    </w:p>
    <w:p w14:paraId="295BC2BE" w14:textId="77777777" w:rsidR="00DD7D9B" w:rsidRPr="00135C14" w:rsidRDefault="00DD7D9B" w:rsidP="00886CE4">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1D94A66E" w14:textId="6F026A9A" w:rsidR="00E65F0C" w:rsidRDefault="00DD7D9B" w:rsidP="00886CE4">
      <w:pPr>
        <w:pStyle w:val="ListParagraph"/>
        <w:keepLines/>
        <w:numPr>
          <w:ilvl w:val="1"/>
          <w:numId w:val="68"/>
        </w:numPr>
        <w:tabs>
          <w:tab w:val="left" w:pos="709"/>
        </w:tabs>
        <w:spacing w:after="0"/>
        <w:ind w:left="709"/>
        <w:contextualSpacing/>
        <w:jc w:val="both"/>
        <w:outlineLvl w:val="2"/>
        <w:rPr>
          <w:rFonts w:ascii="Arial" w:hAnsi="Arial" w:cs="Arial"/>
          <w:b/>
        </w:rPr>
      </w:pPr>
      <w:r w:rsidRPr="00C32F20">
        <w:rPr>
          <w:rFonts w:ascii="Arial" w:hAnsi="Arial" w:cs="Arial"/>
          <w:b/>
        </w:rPr>
        <w:t>Захранване с електричество и вода</w:t>
      </w:r>
    </w:p>
    <w:p w14:paraId="4AC08D88" w14:textId="77777777" w:rsidR="00886CE4" w:rsidRDefault="00886CE4" w:rsidP="00886CE4">
      <w:pPr>
        <w:pStyle w:val="ListParagraph"/>
        <w:keepLines/>
        <w:tabs>
          <w:tab w:val="left" w:pos="709"/>
        </w:tabs>
        <w:spacing w:after="0"/>
        <w:ind w:left="709"/>
        <w:contextualSpacing/>
        <w:jc w:val="both"/>
        <w:outlineLvl w:val="2"/>
        <w:rPr>
          <w:rFonts w:ascii="Arial" w:hAnsi="Arial" w:cs="Arial"/>
          <w:b/>
        </w:rPr>
      </w:pPr>
    </w:p>
    <w:p w14:paraId="259FEEB5" w14:textId="77777777" w:rsidR="00E65F0C" w:rsidRPr="00E65F0C"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E65F0C">
        <w:rPr>
          <w:rFonts w:ascii="Arial" w:hAnsi="Arial" w:cs="Arial"/>
          <w:b/>
          <w:color w:val="333333"/>
        </w:rPr>
        <w:t>Изпълнителят</w:t>
      </w:r>
      <w:r w:rsidRPr="00E65F0C">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 и на територията на ПСОВ Кубратово. </w:t>
      </w:r>
      <w:r w:rsidRPr="00E65F0C">
        <w:rPr>
          <w:rFonts w:ascii="Arial" w:hAnsi="Arial" w:cs="Arial"/>
          <w:b/>
          <w:color w:val="333333"/>
        </w:rPr>
        <w:t>Изпълнителят</w:t>
      </w:r>
      <w:r w:rsidRPr="00E65F0C">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6A8E77F7" w14:textId="77777777" w:rsidR="00E65F0C" w:rsidRPr="00E65F0C"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E65F0C">
        <w:rPr>
          <w:rFonts w:ascii="Arial" w:hAnsi="Arial" w:cs="Arial"/>
          <w:color w:val="333333"/>
        </w:rPr>
        <w:lastRenderedPageBreak/>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F1DA9BE" w14:textId="06399825" w:rsidR="00DD7D9B" w:rsidRPr="00E65F0C"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E65F0C">
        <w:rPr>
          <w:rFonts w:ascii="Arial" w:hAnsi="Arial" w:cs="Arial"/>
          <w:color w:val="333333"/>
        </w:rPr>
        <w:t>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35FC7DC9" w14:textId="77777777" w:rsidR="00DD7D9B" w:rsidRPr="00C32F20" w:rsidRDefault="00DD7D9B" w:rsidP="00886CE4">
      <w:pPr>
        <w:keepNext/>
        <w:numPr>
          <w:ilvl w:val="1"/>
          <w:numId w:val="0"/>
        </w:numPr>
        <w:spacing w:after="0" w:line="360" w:lineRule="auto"/>
        <w:ind w:left="709"/>
        <w:jc w:val="both"/>
        <w:outlineLvl w:val="1"/>
        <w:rPr>
          <w:rFonts w:ascii="Arial" w:hAnsi="Arial" w:cs="Arial"/>
          <w:color w:val="333333"/>
        </w:rPr>
      </w:pPr>
    </w:p>
    <w:p w14:paraId="454A215E" w14:textId="77777777" w:rsidR="00E65F0C" w:rsidRDefault="00DD7D9B" w:rsidP="00886CE4">
      <w:pPr>
        <w:pStyle w:val="ListParagraph"/>
        <w:keepLines/>
        <w:numPr>
          <w:ilvl w:val="1"/>
          <w:numId w:val="68"/>
        </w:numPr>
        <w:tabs>
          <w:tab w:val="left" w:pos="709"/>
        </w:tabs>
        <w:spacing w:after="120" w:line="360" w:lineRule="auto"/>
        <w:ind w:left="709" w:hanging="709"/>
        <w:contextualSpacing/>
        <w:jc w:val="both"/>
        <w:outlineLvl w:val="2"/>
        <w:rPr>
          <w:rFonts w:ascii="Arial" w:hAnsi="Arial" w:cs="Arial"/>
          <w:b/>
        </w:rPr>
      </w:pPr>
      <w:r w:rsidRPr="00C32F20">
        <w:rPr>
          <w:rFonts w:ascii="Arial" w:hAnsi="Arial" w:cs="Arial"/>
          <w:b/>
        </w:rPr>
        <w:t>Опазване на Околната Среда</w:t>
      </w:r>
    </w:p>
    <w:p w14:paraId="7C6194B8" w14:textId="0F087CE3" w:rsidR="00E65F0C" w:rsidRPr="00E65F0C"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E65F0C">
        <w:rPr>
          <w:rFonts w:ascii="Arial" w:hAnsi="Arial" w:cs="Arial"/>
          <w:b/>
          <w:color w:val="333333"/>
        </w:rPr>
        <w:t>Изпълнителят</w:t>
      </w:r>
      <w:r w:rsidRPr="00E65F0C">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E65F0C">
        <w:rPr>
          <w:rFonts w:ascii="Arial" w:hAnsi="Arial" w:cs="Arial"/>
          <w:b/>
          <w:color w:val="333333"/>
        </w:rPr>
        <w:t>Възложителя</w:t>
      </w:r>
      <w:r w:rsidRPr="00E65F0C">
        <w:rPr>
          <w:rFonts w:ascii="Arial" w:hAnsi="Arial" w:cs="Arial"/>
          <w:color w:val="333333"/>
        </w:rPr>
        <w:t xml:space="preserve">, работещ в сграда </w:t>
      </w:r>
      <w:r w:rsidR="00327E32" w:rsidRPr="00E65F0C">
        <w:rPr>
          <w:rFonts w:ascii="Arial" w:hAnsi="Arial" w:cs="Arial"/>
          <w:color w:val="333333"/>
        </w:rPr>
        <w:t xml:space="preserve"> „</w:t>
      </w:r>
      <w:proofErr w:type="spellStart"/>
      <w:r w:rsidR="00327E32" w:rsidRPr="00E65F0C">
        <w:rPr>
          <w:rFonts w:ascii="Arial" w:hAnsi="Arial" w:cs="Arial"/>
          <w:color w:val="333333"/>
        </w:rPr>
        <w:t>Парокотелна</w:t>
      </w:r>
      <w:proofErr w:type="spellEnd"/>
      <w:r w:rsidR="00327E32" w:rsidRPr="00E65F0C">
        <w:rPr>
          <w:rFonts w:ascii="Arial" w:hAnsi="Arial" w:cs="Arial"/>
          <w:color w:val="333333"/>
        </w:rPr>
        <w:t xml:space="preserve"> централа“</w:t>
      </w:r>
      <w:r w:rsidRPr="00E65F0C">
        <w:rPr>
          <w:rFonts w:ascii="Arial" w:hAnsi="Arial" w:cs="Arial"/>
          <w:color w:val="333333"/>
        </w:rPr>
        <w:t xml:space="preserve"> и на станцията, и на имущество вследствие на замърсяване, шум и други последици от неговите действия. </w:t>
      </w:r>
    </w:p>
    <w:p w14:paraId="5141C310" w14:textId="6183124A" w:rsidR="00DD7D9B" w:rsidRPr="00E65F0C"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E65F0C">
        <w:rPr>
          <w:rFonts w:ascii="Arial" w:hAnsi="Arial" w:cs="Arial"/>
          <w:b/>
          <w:color w:val="333333"/>
        </w:rPr>
        <w:t>Изпълнителят</w:t>
      </w:r>
      <w:r w:rsidRPr="00E65F0C">
        <w:rPr>
          <w:rFonts w:ascii="Arial" w:hAnsi="Arial" w:cs="Arial"/>
          <w:color w:val="333333"/>
        </w:rPr>
        <w:t xml:space="preserve"> складира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886CE4">
      <w:pPr>
        <w:keepNext/>
        <w:numPr>
          <w:ilvl w:val="1"/>
          <w:numId w:val="0"/>
        </w:numPr>
        <w:spacing w:after="120"/>
        <w:ind w:left="709"/>
        <w:jc w:val="both"/>
        <w:outlineLvl w:val="1"/>
        <w:rPr>
          <w:rFonts w:ascii="Arial" w:hAnsi="Arial" w:cs="Arial"/>
          <w:color w:val="333333"/>
        </w:rPr>
      </w:pPr>
    </w:p>
    <w:p w14:paraId="10B8ADDE" w14:textId="7C700448" w:rsidR="006C0CCF" w:rsidRDefault="00DD7D9B" w:rsidP="00886CE4">
      <w:pPr>
        <w:pStyle w:val="ListParagraph"/>
        <w:keepLines/>
        <w:numPr>
          <w:ilvl w:val="1"/>
          <w:numId w:val="68"/>
        </w:numPr>
        <w:tabs>
          <w:tab w:val="left" w:pos="709"/>
        </w:tabs>
        <w:spacing w:after="0"/>
        <w:ind w:left="709"/>
        <w:contextualSpacing/>
        <w:jc w:val="both"/>
        <w:outlineLvl w:val="2"/>
        <w:rPr>
          <w:rFonts w:ascii="Arial" w:hAnsi="Arial" w:cs="Arial"/>
          <w:b/>
        </w:rPr>
      </w:pPr>
      <w:r w:rsidRPr="00C32F20">
        <w:rPr>
          <w:rFonts w:ascii="Arial" w:hAnsi="Arial" w:cs="Arial"/>
          <w:b/>
        </w:rPr>
        <w:t xml:space="preserve">Информационни /рекламни/ материали на </w:t>
      </w:r>
      <w:r w:rsidRPr="00AF529C">
        <w:rPr>
          <w:rFonts w:ascii="Arial" w:hAnsi="Arial" w:cs="Arial"/>
          <w:b/>
        </w:rPr>
        <w:t>Възложителя</w:t>
      </w:r>
    </w:p>
    <w:p w14:paraId="706145D9" w14:textId="77777777" w:rsidR="00886CE4" w:rsidRDefault="00886CE4" w:rsidP="00886CE4">
      <w:pPr>
        <w:pStyle w:val="ListParagraph"/>
        <w:keepLines/>
        <w:tabs>
          <w:tab w:val="left" w:pos="709"/>
        </w:tabs>
        <w:spacing w:after="0"/>
        <w:ind w:left="709"/>
        <w:contextualSpacing/>
        <w:jc w:val="both"/>
        <w:outlineLvl w:val="2"/>
        <w:rPr>
          <w:rFonts w:ascii="Arial" w:hAnsi="Arial" w:cs="Arial"/>
          <w:b/>
        </w:rPr>
      </w:pPr>
    </w:p>
    <w:p w14:paraId="4BA2FB36" w14:textId="77777777" w:rsidR="006C0CCF"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b/>
        </w:rPr>
        <w:t>Изпълнителят</w:t>
      </w:r>
      <w:r w:rsidRPr="006C0CCF">
        <w:rPr>
          <w:rFonts w:ascii="Arial" w:hAnsi="Arial" w:cs="Arial"/>
        </w:rPr>
        <w:t xml:space="preserve"> се задължава да подпомага утвърждаването на позитивния корпоративен образ на </w:t>
      </w:r>
      <w:r w:rsidRPr="006C0CCF">
        <w:rPr>
          <w:rFonts w:ascii="Arial" w:hAnsi="Arial" w:cs="Arial"/>
          <w:b/>
        </w:rPr>
        <w:t xml:space="preserve">Възложителя </w:t>
      </w:r>
      <w:r w:rsidRPr="006C0CCF">
        <w:rPr>
          <w:rFonts w:ascii="Arial" w:hAnsi="Arial" w:cs="Arial"/>
        </w:rPr>
        <w:t xml:space="preserve">и да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sidRPr="006C0CCF">
        <w:rPr>
          <w:rFonts w:ascii="Arial" w:hAnsi="Arial" w:cs="Arial"/>
        </w:rPr>
        <w:t>чрез</w:t>
      </w:r>
      <w:r w:rsidRPr="006C0CCF">
        <w:rPr>
          <w:rFonts w:ascii="Arial" w:hAnsi="Arial" w:cs="Arial"/>
        </w:rPr>
        <w:t xml:space="preserve"> Оперативна програма „Иновации и </w:t>
      </w:r>
      <w:r w:rsidR="00556077" w:rsidRPr="006C0CCF">
        <w:rPr>
          <w:rFonts w:ascii="Arial" w:hAnsi="Arial" w:cs="Arial"/>
        </w:rPr>
        <w:t>конкурентоспособност</w:t>
      </w:r>
      <w:r w:rsidRPr="006C0CCF">
        <w:rPr>
          <w:rFonts w:ascii="Arial" w:hAnsi="Arial" w:cs="Arial"/>
        </w:rPr>
        <w:t>“ 2014-2020.</w:t>
      </w:r>
    </w:p>
    <w:p w14:paraId="0579D120" w14:textId="77777777" w:rsidR="006C0CCF"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b/>
        </w:rPr>
        <w:t>Изпълнителят</w:t>
      </w:r>
      <w:r w:rsidRPr="006C0CCF">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ЗУТ. Информационната табела се изработва от </w:t>
      </w:r>
      <w:r w:rsidRPr="006C0CCF">
        <w:rPr>
          <w:rFonts w:ascii="Arial" w:hAnsi="Arial" w:cs="Arial"/>
          <w:b/>
        </w:rPr>
        <w:t>Изпълнителя</w:t>
      </w:r>
      <w:r w:rsidRPr="006C0CCF">
        <w:rPr>
          <w:rFonts w:ascii="Arial" w:hAnsi="Arial" w:cs="Arial"/>
        </w:rPr>
        <w:t xml:space="preserve">, по модел, размери и материал, указани от  </w:t>
      </w:r>
      <w:r w:rsidRPr="006C0CCF">
        <w:rPr>
          <w:rFonts w:ascii="Arial" w:hAnsi="Arial" w:cs="Arial"/>
          <w:b/>
        </w:rPr>
        <w:t>Възложителя</w:t>
      </w:r>
      <w:r w:rsidRPr="006C0CCF">
        <w:rPr>
          <w:rFonts w:ascii="Arial" w:hAnsi="Arial" w:cs="Arial"/>
        </w:rPr>
        <w:t>.</w:t>
      </w:r>
    </w:p>
    <w:p w14:paraId="2AB3D8A7" w14:textId="77777777" w:rsidR="006C0CCF"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rPr>
        <w:t xml:space="preserve">Всички права на собственост върху предоставените от Възложителя информационни материали са на </w:t>
      </w:r>
      <w:r w:rsidRPr="006C0CCF">
        <w:rPr>
          <w:rFonts w:ascii="Arial" w:hAnsi="Arial" w:cs="Arial"/>
          <w:b/>
        </w:rPr>
        <w:t>Възложителя</w:t>
      </w:r>
      <w:r w:rsidRPr="006C0CCF">
        <w:rPr>
          <w:rFonts w:ascii="Arial" w:hAnsi="Arial" w:cs="Arial"/>
        </w:rPr>
        <w:t xml:space="preserve">. </w:t>
      </w:r>
      <w:r w:rsidRPr="006C0CCF">
        <w:rPr>
          <w:rFonts w:ascii="Arial" w:hAnsi="Arial" w:cs="Arial"/>
          <w:b/>
        </w:rPr>
        <w:t>Изпълнителят</w:t>
      </w:r>
      <w:r w:rsidRPr="006C0CCF">
        <w:rPr>
          <w:rFonts w:ascii="Arial" w:hAnsi="Arial" w:cs="Arial"/>
        </w:rPr>
        <w:t xml:space="preserve"> няма право да използва информационните материали на обекти, различни от строежа, предмет на настоящия договор.</w:t>
      </w:r>
    </w:p>
    <w:p w14:paraId="1067C0A5" w14:textId="77777777" w:rsidR="006C0CCF"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b/>
        </w:rPr>
        <w:t>Изпълнителят</w:t>
      </w:r>
      <w:r w:rsidRPr="006C0CCF">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6C0CCF">
        <w:rPr>
          <w:rFonts w:ascii="Arial" w:hAnsi="Arial" w:cs="Arial"/>
          <w:b/>
        </w:rPr>
        <w:t>Възложителя</w:t>
      </w:r>
      <w:r w:rsidRPr="006C0CCF">
        <w:rPr>
          <w:rFonts w:ascii="Arial" w:hAnsi="Arial" w:cs="Arial"/>
        </w:rPr>
        <w:t>.</w:t>
      </w:r>
    </w:p>
    <w:p w14:paraId="72BFDB78" w14:textId="77777777" w:rsidR="006C0CCF"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b/>
        </w:rPr>
        <w:t>Изпълнителят</w:t>
      </w:r>
      <w:r w:rsidRPr="006C0CCF">
        <w:rPr>
          <w:rFonts w:ascii="Arial" w:hAnsi="Arial" w:cs="Arial"/>
        </w:rPr>
        <w:t xml:space="preserve"> се задължава да използва предоставените му от </w:t>
      </w:r>
      <w:r w:rsidRPr="006C0CCF">
        <w:rPr>
          <w:rFonts w:ascii="Arial" w:hAnsi="Arial" w:cs="Arial"/>
          <w:b/>
        </w:rPr>
        <w:t>Възложителя</w:t>
      </w:r>
      <w:r w:rsidRPr="006C0CCF">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6C0CCF">
        <w:rPr>
          <w:rFonts w:ascii="Arial" w:hAnsi="Arial" w:cs="Arial"/>
          <w:b/>
        </w:rPr>
        <w:t>Възложителя</w:t>
      </w:r>
      <w:r w:rsidRPr="006C0CCF">
        <w:rPr>
          <w:rFonts w:ascii="Arial" w:hAnsi="Arial" w:cs="Arial"/>
        </w:rPr>
        <w:t>.</w:t>
      </w:r>
      <w:r w:rsidRPr="006C0CCF">
        <w:rPr>
          <w:rFonts w:ascii="Arial" w:eastAsiaTheme="majorEastAsia" w:hAnsi="Arial" w:cs="Arial"/>
          <w:iCs/>
          <w:lang w:eastAsia="bg-BG"/>
        </w:rPr>
        <w:t xml:space="preserve"> </w:t>
      </w:r>
      <w:r w:rsidRPr="006C0CCF">
        <w:rPr>
          <w:rFonts w:ascii="Arial" w:hAnsi="Arial" w:cs="Arial"/>
          <w:iCs/>
        </w:rPr>
        <w:t xml:space="preserve">В противен случай </w:t>
      </w:r>
      <w:r w:rsidRPr="006C0CCF">
        <w:rPr>
          <w:rFonts w:ascii="Arial" w:hAnsi="Arial" w:cs="Arial"/>
          <w:b/>
          <w:iCs/>
        </w:rPr>
        <w:t>Изпълнителят</w:t>
      </w:r>
      <w:r w:rsidRPr="006C0CCF">
        <w:rPr>
          <w:rFonts w:ascii="Arial" w:hAnsi="Arial" w:cs="Arial"/>
          <w:iCs/>
        </w:rPr>
        <w:t xml:space="preserve"> подлежи на неустойка съгласно предвиденото в Раздел В: „Специфични условия на договора”.</w:t>
      </w:r>
    </w:p>
    <w:p w14:paraId="56DD7DAB" w14:textId="463B79E3" w:rsidR="00DD7D9B" w:rsidRPr="006C0CCF" w:rsidRDefault="00DD7D9B" w:rsidP="00886CE4">
      <w:pPr>
        <w:pStyle w:val="ListParagraph"/>
        <w:keepLines/>
        <w:numPr>
          <w:ilvl w:val="2"/>
          <w:numId w:val="68"/>
        </w:numPr>
        <w:tabs>
          <w:tab w:val="left" w:pos="709"/>
        </w:tabs>
        <w:spacing w:after="120"/>
        <w:ind w:left="709"/>
        <w:contextualSpacing/>
        <w:jc w:val="both"/>
        <w:outlineLvl w:val="2"/>
        <w:rPr>
          <w:rFonts w:ascii="Arial" w:hAnsi="Arial" w:cs="Arial"/>
          <w:b/>
        </w:rPr>
      </w:pPr>
      <w:r w:rsidRPr="006C0CCF">
        <w:rPr>
          <w:rFonts w:ascii="Arial" w:hAnsi="Arial" w:cs="Arial"/>
        </w:rPr>
        <w:t xml:space="preserve">Рекламните материали на </w:t>
      </w:r>
      <w:r w:rsidRPr="006C0CCF">
        <w:rPr>
          <w:rFonts w:ascii="Arial" w:hAnsi="Arial" w:cs="Arial"/>
          <w:b/>
        </w:rPr>
        <w:t>Изпълнителя</w:t>
      </w:r>
      <w:r w:rsidRPr="006C0CCF">
        <w:rPr>
          <w:rFonts w:ascii="Arial" w:hAnsi="Arial" w:cs="Arial"/>
        </w:rPr>
        <w:t xml:space="preserve">, разположени на строителната площадка не може да надвишават по размер и брой тези на </w:t>
      </w:r>
      <w:r w:rsidRPr="006C0CCF">
        <w:rPr>
          <w:rFonts w:ascii="Arial" w:hAnsi="Arial" w:cs="Arial"/>
          <w:b/>
        </w:rPr>
        <w:t>Възложителя</w:t>
      </w:r>
      <w:r w:rsidRPr="006C0CCF">
        <w:rPr>
          <w:rFonts w:ascii="Arial" w:hAnsi="Arial" w:cs="Arial"/>
        </w:rPr>
        <w:t>.</w:t>
      </w:r>
    </w:p>
    <w:p w14:paraId="2185A69A" w14:textId="77777777" w:rsidR="006C0CCF" w:rsidRDefault="00DD7D9B" w:rsidP="00886CE4">
      <w:pPr>
        <w:pStyle w:val="ListParagraph"/>
        <w:keepLines/>
        <w:numPr>
          <w:ilvl w:val="1"/>
          <w:numId w:val="68"/>
        </w:numPr>
        <w:tabs>
          <w:tab w:val="left" w:pos="709"/>
        </w:tabs>
        <w:spacing w:before="120" w:after="120"/>
        <w:ind w:left="709"/>
        <w:jc w:val="both"/>
        <w:outlineLvl w:val="2"/>
        <w:rPr>
          <w:rFonts w:ascii="Arial" w:hAnsi="Arial" w:cs="Arial"/>
          <w:b/>
        </w:rPr>
      </w:pPr>
      <w:r w:rsidRPr="00C32F20">
        <w:rPr>
          <w:rFonts w:ascii="Arial" w:hAnsi="Arial" w:cs="Arial"/>
          <w:b/>
        </w:rPr>
        <w:lastRenderedPageBreak/>
        <w:t>Нанасяне на повреди на съоръжения на други фирми, експлоатационни дружества и/или</w:t>
      </w:r>
      <w:r w:rsidRPr="00B27289">
        <w:rPr>
          <w:rFonts w:ascii="Arial" w:hAnsi="Arial" w:cs="Arial"/>
          <w:b/>
        </w:rPr>
        <w:t xml:space="preserve"> </w:t>
      </w:r>
      <w:r w:rsidRPr="00C32F20">
        <w:rPr>
          <w:rFonts w:ascii="Arial" w:hAnsi="Arial" w:cs="Arial"/>
          <w:b/>
        </w:rPr>
        <w:t>физически лица</w:t>
      </w:r>
    </w:p>
    <w:p w14:paraId="55CEB01B" w14:textId="77777777" w:rsidR="006C0CCF" w:rsidRPr="006C0CCF" w:rsidRDefault="00DD7D9B" w:rsidP="00886CE4">
      <w:pPr>
        <w:pStyle w:val="ListParagraph"/>
        <w:keepLines/>
        <w:numPr>
          <w:ilvl w:val="2"/>
          <w:numId w:val="68"/>
        </w:numPr>
        <w:tabs>
          <w:tab w:val="left" w:pos="709"/>
        </w:tabs>
        <w:spacing w:before="120" w:after="120"/>
        <w:ind w:left="709"/>
        <w:jc w:val="both"/>
        <w:outlineLvl w:val="2"/>
        <w:rPr>
          <w:rFonts w:ascii="Arial" w:hAnsi="Arial" w:cs="Arial"/>
          <w:b/>
        </w:rPr>
      </w:pPr>
      <w:r w:rsidRPr="006C0CCF">
        <w:rPr>
          <w:rFonts w:ascii="Arial" w:hAnsi="Arial" w:cs="Arial"/>
          <w:b/>
          <w:color w:val="333333"/>
        </w:rPr>
        <w:t>Изпълнителят</w:t>
      </w:r>
      <w:r w:rsidRPr="006C0CCF">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35DDC4CD" w14:textId="77777777" w:rsidR="006C0CCF" w:rsidRPr="006C0CCF" w:rsidRDefault="00DD7D9B" w:rsidP="00886CE4">
      <w:pPr>
        <w:pStyle w:val="ListParagraph"/>
        <w:keepLines/>
        <w:numPr>
          <w:ilvl w:val="2"/>
          <w:numId w:val="68"/>
        </w:numPr>
        <w:tabs>
          <w:tab w:val="left" w:pos="709"/>
        </w:tabs>
        <w:spacing w:before="120" w:after="120"/>
        <w:ind w:left="709"/>
        <w:jc w:val="both"/>
        <w:outlineLvl w:val="2"/>
        <w:rPr>
          <w:rFonts w:ascii="Arial" w:hAnsi="Arial" w:cs="Arial"/>
          <w:b/>
        </w:rPr>
      </w:pPr>
      <w:r w:rsidRPr="006C0CCF">
        <w:rPr>
          <w:rFonts w:ascii="Arial" w:hAnsi="Arial" w:cs="Arial"/>
        </w:rPr>
        <w:t xml:space="preserve">Всички щети по съоръжения и/или имущество на други фирми и/или физически лица, причинени от </w:t>
      </w:r>
      <w:r w:rsidRPr="006C0CCF">
        <w:rPr>
          <w:rFonts w:ascii="Arial" w:hAnsi="Arial" w:cs="Arial"/>
          <w:b/>
        </w:rPr>
        <w:t>Изпълнителя</w:t>
      </w:r>
      <w:r w:rsidRPr="006C0CCF">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2F7EFDDD" w:rsidR="00DD7D9B" w:rsidRPr="006C0CCF" w:rsidRDefault="00DD7D9B" w:rsidP="00886CE4">
      <w:pPr>
        <w:pStyle w:val="ListParagraph"/>
        <w:keepLines/>
        <w:numPr>
          <w:ilvl w:val="2"/>
          <w:numId w:val="68"/>
        </w:numPr>
        <w:tabs>
          <w:tab w:val="left" w:pos="709"/>
        </w:tabs>
        <w:spacing w:before="120" w:after="120"/>
        <w:ind w:left="709"/>
        <w:jc w:val="both"/>
        <w:outlineLvl w:val="2"/>
        <w:rPr>
          <w:rFonts w:ascii="Arial" w:hAnsi="Arial" w:cs="Arial"/>
          <w:b/>
        </w:rPr>
      </w:pPr>
      <w:r w:rsidRPr="006C0CCF">
        <w:rPr>
          <w:rFonts w:ascii="Arial" w:hAnsi="Arial" w:cs="Arial"/>
          <w:b/>
        </w:rPr>
        <w:t>Изпълнителят</w:t>
      </w:r>
      <w:r w:rsidRPr="006C0CCF">
        <w:rPr>
          <w:rFonts w:ascii="Arial" w:hAnsi="Arial" w:cs="Arial"/>
        </w:rPr>
        <w:t xml:space="preserve"> е длъжен до 3 /три/ дни от писмена покана да заплати на </w:t>
      </w:r>
      <w:r w:rsidRPr="006C0CCF">
        <w:rPr>
          <w:rFonts w:ascii="Arial" w:hAnsi="Arial" w:cs="Arial"/>
          <w:b/>
        </w:rPr>
        <w:t>Възложителя</w:t>
      </w:r>
      <w:r w:rsidRPr="006C0CCF">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6C0CCF">
        <w:rPr>
          <w:rFonts w:ascii="Arial" w:hAnsi="Arial" w:cs="Arial"/>
          <w:b/>
        </w:rPr>
        <w:t>Изпълнителя</w:t>
      </w:r>
      <w:r w:rsidRPr="006C0CCF">
        <w:rPr>
          <w:rFonts w:ascii="Arial" w:hAnsi="Arial" w:cs="Arial"/>
        </w:rPr>
        <w:t xml:space="preserve"> вреди. В противен случай, стойността на ремонта и/или възстановяването се приспада от дължими плащания към </w:t>
      </w:r>
      <w:r w:rsidRPr="006C0CCF">
        <w:rPr>
          <w:rFonts w:ascii="Arial" w:hAnsi="Arial" w:cs="Arial"/>
          <w:b/>
        </w:rPr>
        <w:t>Изпълнителя</w:t>
      </w:r>
      <w:r w:rsidRPr="006C0CCF">
        <w:rPr>
          <w:rFonts w:ascii="Arial" w:hAnsi="Arial" w:cs="Arial"/>
        </w:rPr>
        <w:t xml:space="preserve"> или от гаранцията за изпълнение.</w:t>
      </w:r>
    </w:p>
    <w:p w14:paraId="226BD119" w14:textId="77777777" w:rsidR="00DD7D9B" w:rsidRPr="00B84253" w:rsidRDefault="00DD7D9B" w:rsidP="00886CE4">
      <w:pPr>
        <w:pStyle w:val="Heading4"/>
        <w:numPr>
          <w:ilvl w:val="0"/>
          <w:numId w:val="68"/>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886CE4">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886CE4">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886CE4">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0E840C28" w:rsidR="00DD7D9B" w:rsidRPr="00135C14" w:rsidRDefault="00DD7D9B" w:rsidP="00886CE4">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xml:space="preserve">, работещ в сграда </w:t>
      </w:r>
      <w:r w:rsidR="00A51712">
        <w:rPr>
          <w:rFonts w:ascii="Arial" w:eastAsia="Arial Unicode MS" w:hAnsi="Arial" w:cs="Arial"/>
        </w:rPr>
        <w:t xml:space="preserve"> „</w:t>
      </w:r>
      <w:proofErr w:type="spellStart"/>
      <w:r w:rsidR="00A51712">
        <w:rPr>
          <w:rFonts w:ascii="Arial" w:eastAsia="Arial Unicode MS" w:hAnsi="Arial" w:cs="Arial"/>
        </w:rPr>
        <w:t>Парокотелна</w:t>
      </w:r>
      <w:proofErr w:type="spellEnd"/>
      <w:r w:rsidR="00A51712">
        <w:rPr>
          <w:rFonts w:ascii="Arial" w:eastAsia="Arial Unicode MS" w:hAnsi="Arial" w:cs="Arial"/>
        </w:rPr>
        <w:t xml:space="preserve"> централа“</w:t>
      </w:r>
      <w:r w:rsidRPr="00135C14">
        <w:rPr>
          <w:rFonts w:ascii="Arial" w:eastAsia="Arial Unicode MS" w:hAnsi="Arial" w:cs="Arial"/>
        </w:rPr>
        <w:t xml:space="preserve"> 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886CE4">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886CE4">
      <w:pPr>
        <w:pStyle w:val="ListParagraph"/>
        <w:numPr>
          <w:ilvl w:val="0"/>
          <w:numId w:val="40"/>
        </w:numPr>
        <w:spacing w:after="0"/>
        <w:ind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886CE4">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886CE4">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lastRenderedPageBreak/>
        <w:t>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77777777" w:rsidR="00DD7D9B" w:rsidRPr="00B84253" w:rsidRDefault="00DD7D9B" w:rsidP="00886CE4">
      <w:pPr>
        <w:pStyle w:val="Heading4"/>
        <w:numPr>
          <w:ilvl w:val="0"/>
          <w:numId w:val="68"/>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ГАРАНЦИОНЕН СРОК</w:t>
      </w:r>
    </w:p>
    <w:p w14:paraId="59293572" w14:textId="75CDCE1C" w:rsidR="006C0CCF" w:rsidRDefault="00DD7D9B" w:rsidP="00886CE4">
      <w:pPr>
        <w:pStyle w:val="ListParagraph"/>
        <w:numPr>
          <w:ilvl w:val="1"/>
          <w:numId w:val="68"/>
        </w:numPr>
        <w:tabs>
          <w:tab w:val="left" w:pos="1418"/>
        </w:tabs>
        <w:spacing w:before="120" w:after="60"/>
        <w:ind w:left="709"/>
        <w:jc w:val="both"/>
        <w:rPr>
          <w:rFonts w:ascii="Arial" w:hAnsi="Arial" w:cs="Arial"/>
          <w:spacing w:val="-3"/>
        </w:rPr>
      </w:pPr>
      <w:r w:rsidRPr="006C0CCF">
        <w:rPr>
          <w:rFonts w:ascii="Arial" w:hAnsi="Arial" w:cs="Arial"/>
        </w:rPr>
        <w:t xml:space="preserve">За </w:t>
      </w:r>
      <w:r w:rsidRPr="006C0CCF">
        <w:rPr>
          <w:rFonts w:ascii="Arial" w:hAnsi="Arial" w:cs="Arial"/>
          <w:spacing w:val="-3"/>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w:t>
      </w:r>
      <w:r w:rsidR="00356B1C">
        <w:rPr>
          <w:rFonts w:ascii="Arial" w:hAnsi="Arial" w:cs="Arial"/>
          <w:spacing w:val="-3"/>
        </w:rPr>
        <w:t xml:space="preserve"> </w:t>
      </w:r>
      <w:r w:rsidRPr="006C0CCF">
        <w:rPr>
          <w:rFonts w:ascii="Arial" w:hAnsi="Arial" w:cs="Arial"/>
          <w:spacing w:val="-3"/>
        </w:rPr>
        <w:t>2 от 31.07.2003</w:t>
      </w:r>
      <w:r w:rsidR="00356B1C">
        <w:rPr>
          <w:rFonts w:ascii="Arial" w:hAnsi="Arial" w:cs="Arial"/>
          <w:spacing w:val="-3"/>
        </w:rPr>
        <w:t xml:space="preserve"> </w:t>
      </w:r>
      <w:r w:rsidRPr="006C0CCF">
        <w:rPr>
          <w:rFonts w:ascii="Arial" w:hAnsi="Arial" w:cs="Arial"/>
          <w:spacing w:val="-3"/>
        </w:rPr>
        <w:t>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6C0CCF">
        <w:rPr>
          <w:rFonts w:ascii="Arial" w:eastAsia="Arial Unicode MS" w:hAnsi="Arial" w:cs="Arial"/>
          <w:color w:val="000000"/>
        </w:rPr>
        <w:t xml:space="preserve"> </w:t>
      </w:r>
      <w:r w:rsidRPr="006C0CCF">
        <w:rPr>
          <w:rFonts w:ascii="Arial" w:hAnsi="Arial" w:cs="Arial"/>
          <w:spacing w:val="-3"/>
        </w:rPr>
        <w:t xml:space="preserve">Гаранционният срок съгласно чл.20, ал.4 е </w:t>
      </w:r>
      <w:r w:rsidRPr="006C0CCF">
        <w:rPr>
          <w:rFonts w:ascii="Arial" w:hAnsi="Arial" w:cs="Arial"/>
          <w:b/>
          <w:spacing w:val="-3"/>
        </w:rPr>
        <w:t>5 години</w:t>
      </w:r>
      <w:r w:rsidRPr="006C0CCF">
        <w:rPr>
          <w:rFonts w:ascii="Arial" w:hAnsi="Arial" w:cs="Arial"/>
          <w:spacing w:val="-3"/>
        </w:rPr>
        <w:t>, считано от датата на разрешението за ползване за строежа.</w:t>
      </w:r>
    </w:p>
    <w:p w14:paraId="0C2C5A51" w14:textId="77777777" w:rsidR="006C0CCF" w:rsidRDefault="00DD7D9B" w:rsidP="00886CE4">
      <w:pPr>
        <w:pStyle w:val="ListParagraph"/>
        <w:numPr>
          <w:ilvl w:val="1"/>
          <w:numId w:val="68"/>
        </w:numPr>
        <w:tabs>
          <w:tab w:val="left" w:pos="1418"/>
        </w:tabs>
        <w:spacing w:before="120" w:after="60"/>
        <w:ind w:left="709"/>
        <w:jc w:val="both"/>
        <w:rPr>
          <w:rFonts w:ascii="Arial" w:hAnsi="Arial" w:cs="Arial"/>
          <w:spacing w:val="-3"/>
        </w:rPr>
      </w:pPr>
      <w:r w:rsidRPr="006C0CCF">
        <w:rPr>
          <w:rFonts w:ascii="Arial" w:hAnsi="Arial" w:cs="Arial"/>
          <w:b/>
          <w:spacing w:val="-3"/>
        </w:rPr>
        <w:t>Изпълнителят</w:t>
      </w:r>
      <w:r w:rsidRPr="006C0CCF">
        <w:rPr>
          <w:rFonts w:ascii="Arial" w:hAnsi="Arial" w:cs="Arial"/>
          <w:spacing w:val="-3"/>
        </w:rPr>
        <w:t xml:space="preserve"> се задължава при рекламация от страна на </w:t>
      </w:r>
      <w:r w:rsidRPr="006C0CCF">
        <w:rPr>
          <w:rFonts w:ascii="Arial" w:hAnsi="Arial" w:cs="Arial"/>
          <w:b/>
          <w:spacing w:val="-3"/>
        </w:rPr>
        <w:t>Възложителя</w:t>
      </w:r>
      <w:r w:rsidRPr="006C0CCF">
        <w:rPr>
          <w:rFonts w:ascii="Arial" w:hAnsi="Arial" w:cs="Arial"/>
          <w:spacing w:val="-3"/>
        </w:rPr>
        <w:t xml:space="preserve"> за възникнали дефекти в гаранционния срок да ги отстранява в определен от </w:t>
      </w:r>
      <w:r w:rsidRPr="006C0CCF">
        <w:rPr>
          <w:rFonts w:ascii="Arial" w:hAnsi="Arial" w:cs="Arial"/>
          <w:b/>
          <w:spacing w:val="-3"/>
        </w:rPr>
        <w:t>Възложителя</w:t>
      </w:r>
      <w:r w:rsidRPr="006C0CCF">
        <w:rPr>
          <w:rFonts w:ascii="Arial" w:hAnsi="Arial" w:cs="Arial"/>
          <w:spacing w:val="-3"/>
        </w:rPr>
        <w:t xml:space="preserve"> срок, за своя сметка.</w:t>
      </w:r>
    </w:p>
    <w:p w14:paraId="4CE3BC3D" w14:textId="1316AA6B" w:rsidR="006A0F48" w:rsidRPr="006C0CCF" w:rsidRDefault="00DD7D9B" w:rsidP="00886CE4">
      <w:pPr>
        <w:pStyle w:val="ListParagraph"/>
        <w:numPr>
          <w:ilvl w:val="1"/>
          <w:numId w:val="68"/>
        </w:numPr>
        <w:tabs>
          <w:tab w:val="left" w:pos="1418"/>
        </w:tabs>
        <w:spacing w:before="120" w:after="60"/>
        <w:ind w:left="709"/>
        <w:jc w:val="both"/>
        <w:rPr>
          <w:rFonts w:ascii="Arial" w:hAnsi="Arial" w:cs="Arial"/>
          <w:spacing w:val="-3"/>
        </w:rPr>
      </w:pPr>
      <w:r w:rsidRPr="006C0CCF">
        <w:rPr>
          <w:rFonts w:ascii="Arial" w:hAnsi="Arial" w:cs="Arial"/>
          <w:spacing w:val="-3"/>
        </w:rPr>
        <w:t>Условията</w:t>
      </w:r>
      <w:r w:rsidRPr="006C0CCF">
        <w:rPr>
          <w:rFonts w:ascii="Arial" w:hAnsi="Arial" w:cs="Arial"/>
        </w:rPr>
        <w:t xml:space="preserve"> за гаранционно обслужване остават в сила за срока по чл. </w:t>
      </w:r>
      <w:r w:rsidR="00886CE4">
        <w:rPr>
          <w:rFonts w:ascii="Arial" w:hAnsi="Arial" w:cs="Arial"/>
        </w:rPr>
        <w:t>8</w:t>
      </w:r>
      <w:r w:rsidRPr="006C0CCF">
        <w:rPr>
          <w:rFonts w:ascii="Arial" w:hAnsi="Arial" w:cs="Arial"/>
        </w:rPr>
        <w:t>.1 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2927A14D"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7063DCD6"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 xml:space="preserve">до </w:t>
      </w:r>
      <w:r w:rsidR="00724B9A">
        <w:rPr>
          <w:rFonts w:ascii="Arial" w:hAnsi="Arial" w:cs="Arial"/>
          <w:spacing w:val="-3"/>
        </w:rPr>
        <w:t>5</w:t>
      </w:r>
      <w:r w:rsidRPr="00556077">
        <w:rPr>
          <w:rFonts w:ascii="Arial" w:hAnsi="Arial" w:cs="Arial"/>
          <w:spacing w:val="-3"/>
        </w:rPr>
        <w:t>%</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1" w:name="_Ref46137828"/>
      <w:r w:rsidRPr="001177D4">
        <w:rPr>
          <w:rFonts w:ascii="Arial" w:eastAsia="Times New Roman" w:hAnsi="Arial" w:cs="Arial"/>
          <w:b/>
          <w:bCs/>
        </w:rPr>
        <w:lastRenderedPageBreak/>
        <w:t xml:space="preserve">РАЗДЕЛ Г: ОБЩИ УСЛОВИЯ НА ДОГОВОРА ЗА </w:t>
      </w:r>
      <w:bookmarkEnd w:id="1"/>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2" w:name="_Ref46649143"/>
      <w:r w:rsidRPr="001177D4">
        <w:rPr>
          <w:rFonts w:ascii="Arial" w:eastAsia="Times New Roman" w:hAnsi="Arial" w:cs="Arial"/>
          <w:b/>
          <w:bCs/>
          <w:u w:val="single"/>
        </w:rPr>
        <w:t>Съдържание:</w:t>
      </w:r>
      <w:bookmarkEnd w:id="2"/>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3" w:name="инвеститорскиконтрол"/>
      <w:r w:rsidRPr="00B73DB4">
        <w:rPr>
          <w:rFonts w:ascii="Arial" w:eastAsia="Times New Roman" w:hAnsi="Arial" w:cs="Arial"/>
          <w:b/>
        </w:rPr>
        <w:t>Инвеститорски контрол</w:t>
      </w:r>
      <w:bookmarkEnd w:id="3"/>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4" w:name="графикзаизпълнение"/>
      <w:bookmarkEnd w:id="4"/>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5" w:name="цялостноприключване"/>
      <w:bookmarkEnd w:id="5"/>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6" w:name="строителеннадзор"/>
      <w:bookmarkEnd w:id="6"/>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7" w:name="заповеднакнига"/>
      <w:bookmarkEnd w:id="7"/>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31CFA49" w14:textId="77777777" w:rsidR="001177D4" w:rsidRPr="001177D4" w:rsidRDefault="001177D4"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4F0DC2"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8"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8"/>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4F0DC2"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5957D8">
      <w:pPr>
        <w:spacing w:before="120" w:after="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6C6964C9" w:rsidR="00DD7D9B" w:rsidRPr="00423893" w:rsidRDefault="00DD7D9B" w:rsidP="005957D8">
      <w:pPr>
        <w:shd w:val="clear" w:color="auto" w:fill="FFFFFF"/>
        <w:spacing w:after="0"/>
        <w:ind w:right="554"/>
        <w:jc w:val="both"/>
        <w:rPr>
          <w:rFonts w:ascii="Arial" w:eastAsia="Arial Unicode MS" w:hAnsi="Arial" w:cs="Arial"/>
        </w:rPr>
      </w:pPr>
      <w:r w:rsidRPr="00423893">
        <w:rPr>
          <w:rFonts w:ascii="Arial" w:eastAsia="Arial Unicode MS" w:hAnsi="Arial" w:cs="Arial"/>
        </w:rPr>
        <w:t xml:space="preserve">Контролиращ служител: инж. </w:t>
      </w:r>
      <w:r w:rsidR="004F2703">
        <w:rPr>
          <w:rFonts w:ascii="Arial" w:eastAsia="Arial Unicode MS" w:hAnsi="Arial" w:cs="Arial"/>
        </w:rPr>
        <w:t xml:space="preserve">Кирил </w:t>
      </w:r>
      <w:proofErr w:type="spellStart"/>
      <w:r w:rsidR="004F2703">
        <w:rPr>
          <w:rFonts w:ascii="Arial" w:eastAsia="Arial Unicode MS" w:hAnsi="Arial" w:cs="Arial"/>
        </w:rPr>
        <w:t>Пошев</w:t>
      </w:r>
      <w:proofErr w:type="spellEnd"/>
      <w:r w:rsidRPr="00423893">
        <w:rPr>
          <w:rFonts w:ascii="Arial" w:eastAsia="Arial Unicode MS" w:hAnsi="Arial" w:cs="Arial"/>
        </w:rPr>
        <w:t xml:space="preserve">, тел. </w:t>
      </w:r>
      <w:r w:rsidR="004F2703">
        <w:rPr>
          <w:rFonts w:ascii="Arial" w:eastAsia="Arial Unicode MS" w:hAnsi="Arial" w:cs="Arial"/>
        </w:rPr>
        <w:t>0887 411 870</w:t>
      </w:r>
      <w:r w:rsidRPr="00423893">
        <w:rPr>
          <w:rFonts w:ascii="Arial" w:eastAsia="Arial Unicode MS" w:hAnsi="Arial" w:cs="Arial"/>
        </w:rPr>
        <w:t xml:space="preserve">, е-мейл: </w:t>
      </w:r>
      <w:proofErr w:type="spellStart"/>
      <w:r w:rsidR="004F2703">
        <w:rPr>
          <w:rFonts w:ascii="Arial" w:eastAsia="Arial Unicode MS" w:hAnsi="Arial" w:cs="Arial"/>
          <w:lang w:val="en-US"/>
        </w:rPr>
        <w:t>kposhev</w:t>
      </w:r>
      <w:proofErr w:type="spellEnd"/>
      <w:r w:rsidRPr="00423893">
        <w:rPr>
          <w:rFonts w:ascii="Arial" w:eastAsia="Arial Unicode MS" w:hAnsi="Arial" w:cs="Arial"/>
        </w:rPr>
        <w:t xml:space="preserve">@sofiyskavoda.bg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76DED551"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proofErr w:type="spellStart"/>
      <w:r w:rsidR="004F2703">
        <w:rPr>
          <w:rFonts w:ascii="Verdana" w:hAnsi="Verdana"/>
          <w:b/>
          <w:sz w:val="20"/>
          <w:szCs w:val="20"/>
        </w:rPr>
        <w:t>Парокотелна</w:t>
      </w:r>
      <w:proofErr w:type="spellEnd"/>
      <w:r w:rsidR="004F2703">
        <w:rPr>
          <w:rFonts w:ascii="Verdana" w:hAnsi="Verdana"/>
          <w:b/>
          <w:sz w:val="20"/>
          <w:szCs w:val="20"/>
        </w:rPr>
        <w:t xml:space="preserve"> централа</w:t>
      </w:r>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27A81949"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1053D8">
        <w:rPr>
          <w:rFonts w:ascii="Verdana" w:eastAsia="Times New Roman" w:hAnsi="Verdana"/>
          <w:sz w:val="20"/>
          <w:szCs w:val="20"/>
          <w:lang w:eastAsia="bg-BG"/>
        </w:rPr>
        <w:t>Парокотелна</w:t>
      </w:r>
      <w:proofErr w:type="spellEnd"/>
      <w:r w:rsidR="001053D8">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60729AC3"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1442C455"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6B9D7FF5"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sidRPr="002F1D69">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651B83D5"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229BF398" w14:textId="77777777" w:rsidR="00F72FE0" w:rsidRDefault="00F72FE0"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9" w:name="%D0%BF%D1%80%D0%B5%D0%B4%D0%BC%D0%B5%D1%"/>
      <w:bookmarkEnd w:id="9"/>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48CCEBE0" w14:textId="4908791F" w:rsidR="002F1D69" w:rsidRPr="005957D8" w:rsidRDefault="000B1811" w:rsidP="002F1D69">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4EE442CC"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6F229D11"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t xml:space="preserve">               /подпис</w:t>
      </w:r>
      <w:r w:rsidR="003F03FD" w:rsidRPr="003F03FD">
        <w:rPr>
          <w:rFonts w:ascii="Verdana" w:eastAsia="Times New Roman" w:hAnsi="Verdana"/>
          <w:sz w:val="20"/>
          <w:szCs w:val="20"/>
          <w:lang w:val="en-US"/>
        </w:rPr>
        <w:t>/</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lastRenderedPageBreak/>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6B08E273"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691E72">
        <w:rPr>
          <w:rFonts w:ascii="Verdana" w:eastAsia="Times New Roman" w:hAnsi="Verdana"/>
          <w:i/>
          <w:sz w:val="20"/>
          <w:szCs w:val="20"/>
        </w:rPr>
        <w:t>Парокотелна</w:t>
      </w:r>
      <w:proofErr w:type="spellEnd"/>
      <w:r w:rsidR="00691E72">
        <w:rPr>
          <w:rFonts w:ascii="Verdana" w:eastAsia="Times New Roman" w:hAnsi="Verdana"/>
          <w:i/>
          <w:sz w:val="20"/>
          <w:szCs w:val="20"/>
        </w:rPr>
        <w:t xml:space="preserve"> централа</w:t>
      </w:r>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proofErr w:type="spellStart"/>
            <w:r w:rsidRPr="003F03FD">
              <w:rPr>
                <w:rFonts w:ascii="Verdana" w:eastAsia="Times New Roman" w:hAnsi="Verdana"/>
                <w:sz w:val="20"/>
                <w:szCs w:val="20"/>
                <w:lang w:eastAsia="bg-BG"/>
              </w:rPr>
              <w:t>можнтажник</w:t>
            </w:r>
            <w:proofErr w:type="spellEnd"/>
            <w:r w:rsidRPr="003F03FD">
              <w:rPr>
                <w:rFonts w:ascii="Verdana" w:eastAsia="Times New Roman" w:hAnsi="Verdana"/>
                <w:sz w:val="20"/>
                <w:szCs w:val="20"/>
                <w:lang w:eastAsia="bg-BG"/>
              </w:rPr>
              <w:t xml:space="preserve"> дограма и стъклопоставяне, фаянсаджия,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FA79F3" w:rsidRDefault="00F32144" w:rsidP="00F32144">
      <w:pPr>
        <w:ind w:left="7059" w:firstLine="709"/>
        <w:jc w:val="center"/>
        <w:rPr>
          <w:rFonts w:ascii="Verdana" w:hAnsi="Verdana"/>
          <w:b/>
          <w:bCs/>
          <w:sz w:val="20"/>
          <w:szCs w:val="20"/>
          <w:lang w:val="ru-RU"/>
        </w:rPr>
      </w:pPr>
      <w:r w:rsidRPr="00FA79F3">
        <w:rPr>
          <w:rFonts w:ascii="Verdana" w:hAnsi="Verdana"/>
          <w:b/>
          <w:sz w:val="20"/>
          <w:szCs w:val="20"/>
        </w:rPr>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678B6E07"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691E72">
        <w:rPr>
          <w:rFonts w:ascii="Verdana" w:eastAsia="Times New Roman" w:hAnsi="Verdana"/>
          <w:sz w:val="20"/>
          <w:szCs w:val="20"/>
          <w:lang w:eastAsia="bg-BG"/>
        </w:rPr>
        <w:t>Парокотелна</w:t>
      </w:r>
      <w:proofErr w:type="spellEnd"/>
      <w:r w:rsidR="00691E72">
        <w:rPr>
          <w:rFonts w:ascii="Verdana" w:eastAsia="Times New Roman" w:hAnsi="Verdana"/>
          <w:sz w:val="20"/>
          <w:szCs w:val="20"/>
          <w:lang w:eastAsia="bg-BG"/>
        </w:rPr>
        <w:t xml:space="preserve"> централа</w:t>
      </w:r>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91233" w:rsidRDefault="00423893" w:rsidP="0042389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77777777" w:rsidR="00423893" w:rsidRPr="003F03FD" w:rsidRDefault="00423893" w:rsidP="00423893">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 xml:space="preserve">Долуподписаният ...................................................................................................................., в качеството си на .......................................... на фирма .......................................................................... във връзка с обекта, предмет на покана за оферта с предмет: </w:t>
      </w:r>
    </w:p>
    <w:p w14:paraId="1926864F"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rPr>
      </w:pPr>
      <w:r w:rsidRPr="001254F1">
        <w:rPr>
          <w:rFonts w:ascii="Verdana" w:eastAsia="Times New Roman" w:hAnsi="Verdana"/>
          <w:i/>
          <w:sz w:val="20"/>
          <w:szCs w:val="20"/>
        </w:rPr>
        <w:t>Изпълнение на строително-монтажни работи за:</w:t>
      </w:r>
    </w:p>
    <w:p w14:paraId="75FB3CBE" w14:textId="6262134D"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691E72">
        <w:rPr>
          <w:rFonts w:ascii="Verdana" w:eastAsia="Times New Roman" w:hAnsi="Verdana"/>
          <w:i/>
          <w:sz w:val="20"/>
          <w:szCs w:val="20"/>
        </w:rPr>
        <w:t>Парокотелна</w:t>
      </w:r>
      <w:proofErr w:type="spellEnd"/>
      <w:r w:rsidR="00691E72">
        <w:rPr>
          <w:rFonts w:ascii="Verdana" w:eastAsia="Times New Roman" w:hAnsi="Verdana"/>
          <w:i/>
          <w:sz w:val="20"/>
          <w:szCs w:val="20"/>
        </w:rPr>
        <w:t xml:space="preserve"> централа</w:t>
      </w:r>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77777777" w:rsidR="00423893" w:rsidRPr="003F03FD" w:rsidRDefault="00423893" w:rsidP="00423893">
      <w:pPr>
        <w:overflowPunct w:val="0"/>
        <w:autoSpaceDE w:val="0"/>
        <w:autoSpaceDN w:val="0"/>
        <w:adjustRightInd w:val="0"/>
        <w:spacing w:before="84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808275E" w14:textId="77777777" w:rsidR="00423893" w:rsidRPr="003F03FD" w:rsidRDefault="00423893" w:rsidP="00423893">
      <w:pPr>
        <w:overflowPunct w:val="0"/>
        <w:autoSpaceDE w:val="0"/>
        <w:autoSpaceDN w:val="0"/>
        <w:adjustRightInd w:val="0"/>
        <w:spacing w:before="1080" w:after="600" w:line="240" w:lineRule="auto"/>
        <w:jc w:val="both"/>
        <w:outlineLvl w:val="0"/>
        <w:rPr>
          <w:rFonts w:ascii="Verdana" w:eastAsia="Times New Roman" w:hAnsi="Verdana"/>
          <w:sz w:val="20"/>
          <w:szCs w:val="20"/>
        </w:rPr>
      </w:pPr>
      <w:r w:rsidRPr="003F03FD">
        <w:rPr>
          <w:rFonts w:ascii="Verdana" w:eastAsia="Times New Roman" w:hAnsi="Verdana"/>
          <w:sz w:val="20"/>
          <w:szCs w:val="20"/>
        </w:rPr>
        <w:t>Дата: ..............</w:t>
      </w:r>
      <w:r w:rsidRPr="003F03FD">
        <w:rPr>
          <w:rFonts w:ascii="Verdana" w:eastAsia="Times New Roman" w:hAnsi="Verdana"/>
          <w:sz w:val="20"/>
          <w:szCs w:val="20"/>
        </w:rPr>
        <w:tab/>
      </w:r>
      <w:r w:rsidRPr="003F03FD">
        <w:rPr>
          <w:rFonts w:ascii="Verdana" w:eastAsia="Times New Roman" w:hAnsi="Verdana"/>
          <w:sz w:val="20"/>
          <w:szCs w:val="20"/>
        </w:rPr>
        <w:tab/>
      </w:r>
      <w:r w:rsidRPr="003F03FD">
        <w:rPr>
          <w:rFonts w:ascii="Verdana" w:eastAsia="Times New Roman" w:hAnsi="Verdana"/>
          <w:sz w:val="20"/>
          <w:szCs w:val="20"/>
        </w:rPr>
        <w:tab/>
        <w:t>Декларатор (подпис):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7039B4E2"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7E92D77F" w:rsidR="002C55C0" w:rsidRPr="0070002B" w:rsidRDefault="002C55C0" w:rsidP="002C55C0">
      <w:pPr>
        <w:jc w:val="center"/>
        <w:rPr>
          <w:rFonts w:ascii="Arial" w:hAnsi="Arial" w:cs="Arial"/>
          <w:b/>
          <w:bCs/>
          <w:szCs w:val="20"/>
        </w:rPr>
      </w:pPr>
      <w:r w:rsidRPr="0070002B">
        <w:rPr>
          <w:rFonts w:ascii="Arial" w:hAnsi="Arial" w:cs="Arial"/>
          <w:b/>
          <w:bCs/>
          <w:szCs w:val="20"/>
        </w:rPr>
        <w:t>ОБЕКТ: Реконструкция на сграда “</w:t>
      </w:r>
      <w:proofErr w:type="spellStart"/>
      <w:r w:rsidR="00327E32">
        <w:rPr>
          <w:rFonts w:ascii="Arial" w:hAnsi="Arial" w:cs="Arial"/>
          <w:b/>
          <w:bCs/>
          <w:szCs w:val="20"/>
        </w:rPr>
        <w:t>Парокотелна</w:t>
      </w:r>
      <w:proofErr w:type="spellEnd"/>
      <w:r w:rsidR="00327E32">
        <w:rPr>
          <w:rFonts w:ascii="Arial" w:hAnsi="Arial" w:cs="Arial"/>
          <w:b/>
          <w:bCs/>
          <w:szCs w:val="20"/>
        </w:rPr>
        <w:t xml:space="preserve"> централа</w:t>
      </w:r>
      <w:r w:rsidRPr="0070002B">
        <w:rPr>
          <w:rFonts w:ascii="Arial" w:hAnsi="Arial" w:cs="Arial"/>
          <w:b/>
          <w:bCs/>
          <w:szCs w:val="20"/>
        </w:rPr>
        <w:t xml:space="preserve">”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lastRenderedPageBreak/>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lastRenderedPageBreak/>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lastRenderedPageBreak/>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2204379B"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ОБЕКТ: Реконструкция на сграда “</w:t>
            </w:r>
            <w:proofErr w:type="spellStart"/>
            <w:r w:rsidR="00327E32">
              <w:rPr>
                <w:rFonts w:ascii="Arial" w:hAnsi="Arial" w:cs="Arial"/>
                <w:b/>
                <w:spacing w:val="-2"/>
              </w:rPr>
              <w:t>Парокотелна</w:t>
            </w:r>
            <w:proofErr w:type="spellEnd"/>
            <w:r w:rsidR="00327E32">
              <w:rPr>
                <w:rFonts w:ascii="Arial" w:hAnsi="Arial" w:cs="Arial"/>
                <w:b/>
                <w:spacing w:val="-2"/>
              </w:rPr>
              <w:t xml:space="preserve"> централа</w:t>
            </w:r>
            <w:r w:rsidRPr="00944C4E">
              <w:rPr>
                <w:rFonts w:ascii="Arial" w:hAnsi="Arial" w:cs="Arial"/>
                <w:b/>
                <w:spacing w:val="-2"/>
              </w:rPr>
              <w:t xml:space="preserve">”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32144">
            <w:pPr>
              <w:tabs>
                <w:tab w:val="left" w:pos="-720"/>
                <w:tab w:val="left" w:pos="0"/>
                <w:tab w:val="left" w:pos="720"/>
              </w:tabs>
              <w:suppressAutoHyphens/>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32144">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3214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lastRenderedPageBreak/>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483B">
            <w:pPr>
              <w:numPr>
                <w:ilvl w:val="0"/>
                <w:numId w:val="59"/>
              </w:numPr>
              <w:spacing w:after="0" w:line="240" w:lineRule="auto"/>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28090367" w14:textId="77777777" w:rsidR="005A35C6" w:rsidRDefault="005A35C6" w:rsidP="00F4483B">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т.3:</w:t>
            </w:r>
          </w:p>
          <w:p w14:paraId="793E8400" w14:textId="77777777" w:rsidR="005A35C6" w:rsidRDefault="005A35C6" w:rsidP="00F4483B">
            <w:pPr>
              <w:numPr>
                <w:ilvl w:val="0"/>
                <w:numId w:val="58"/>
              </w:numPr>
              <w:spacing w:after="0" w:line="240" w:lineRule="auto"/>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32144">
            <w:pPr>
              <w:rPr>
                <w:rFonts w:ascii="Arial" w:hAnsi="Arial" w:cs="Arial"/>
                <w:b/>
                <w:spacing w:val="-2"/>
                <w:szCs w:val="20"/>
              </w:rPr>
            </w:pPr>
            <w:r>
              <w:rPr>
                <w:rFonts w:ascii="Arial" w:hAnsi="Arial" w:cs="Arial"/>
                <w:b/>
                <w:spacing w:val="-2"/>
                <w:szCs w:val="20"/>
              </w:rPr>
              <w:t>По т.4:</w:t>
            </w:r>
          </w:p>
          <w:p w14:paraId="31D8C654" w14:textId="77777777" w:rsidR="005A35C6" w:rsidRDefault="005A35C6" w:rsidP="00F4483B">
            <w:pPr>
              <w:numPr>
                <w:ilvl w:val="0"/>
                <w:numId w:val="58"/>
              </w:numPr>
              <w:spacing w:after="0" w:line="240" w:lineRule="auto"/>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483B">
            <w:pPr>
              <w:numPr>
                <w:ilvl w:val="0"/>
                <w:numId w:val="58"/>
              </w:numPr>
              <w:spacing w:after="0" w:line="240" w:lineRule="auto"/>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32144">
            <w:pPr>
              <w:rPr>
                <w:rFonts w:ascii="Arial" w:hAnsi="Arial" w:cs="Arial"/>
                <w:spacing w:val="-2"/>
                <w:szCs w:val="20"/>
              </w:rPr>
            </w:pPr>
          </w:p>
          <w:p w14:paraId="1F444F03" w14:textId="77777777" w:rsidR="005A35C6" w:rsidRPr="006C6331" w:rsidRDefault="005A35C6" w:rsidP="00F32144">
            <w:pPr>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32144">
            <w:pPr>
              <w:tabs>
                <w:tab w:val="left" w:pos="-720"/>
                <w:tab w:val="left" w:pos="0"/>
                <w:tab w:val="left" w:pos="720"/>
              </w:tabs>
              <w:suppressAutoHyphens/>
              <w:rPr>
                <w:rFonts w:ascii="Arial" w:hAnsi="Arial" w:cs="Arial"/>
                <w:spacing w:val="-2"/>
                <w:szCs w:val="20"/>
              </w:rPr>
            </w:pPr>
          </w:p>
          <w:p w14:paraId="4F9934CD"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B8B2719" w14:textId="77777777" w:rsidR="005A35C6" w:rsidRPr="008A0D48"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5C9EE663" w14:textId="77777777" w:rsidR="005A35C6" w:rsidRPr="008A0D48" w:rsidRDefault="005A35C6" w:rsidP="005A35C6">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7102EE6F" w14:textId="77777777" w:rsidR="005A35C6" w:rsidRPr="008A0D48" w:rsidRDefault="005A35C6" w:rsidP="005A35C6">
      <w:pPr>
        <w:pStyle w:val="Title"/>
        <w:jc w:val="left"/>
        <w:rPr>
          <w:rFonts w:ascii="Arial" w:hAnsi="Arial" w:cs="Arial"/>
          <w:b w:val="0"/>
        </w:rPr>
      </w:pPr>
      <w:r w:rsidRPr="008A0D48">
        <w:rPr>
          <w:rFonts w:ascii="Arial" w:hAnsi="Arial" w:cs="Arial"/>
          <w:b w:val="0"/>
        </w:rPr>
        <w:t>Като : .............................................................................................................................................................</w:t>
      </w: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B0AFD9A" w14:textId="77777777" w:rsidR="005A35C6" w:rsidRPr="008A0D48" w:rsidRDefault="005A35C6" w:rsidP="005A35C6">
      <w:pPr>
        <w:jc w:val="both"/>
        <w:rPr>
          <w:rFonts w:ascii="Arial" w:hAnsi="Arial" w:cs="Arial"/>
        </w:rPr>
      </w:pP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5B34702" w14:textId="77777777" w:rsidR="005A35C6" w:rsidRPr="008A0D48" w:rsidRDefault="005A35C6" w:rsidP="005A35C6">
      <w:pPr>
        <w:jc w:val="both"/>
        <w:rPr>
          <w:rFonts w:ascii="Arial" w:hAnsi="Arial" w:cs="Arial"/>
        </w:rPr>
      </w:pP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C098F68" w14:textId="77777777" w:rsidR="005A35C6" w:rsidRPr="008A0D48" w:rsidRDefault="005A35C6" w:rsidP="005A35C6">
      <w:pPr>
        <w:ind w:left="720" w:hanging="540"/>
        <w:jc w:val="both"/>
        <w:rPr>
          <w:rFonts w:ascii="Arial" w:hAnsi="Arial" w:cs="Arial"/>
        </w:rPr>
      </w:pP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9C0CD56" w14:textId="77777777" w:rsidR="005A35C6" w:rsidRPr="008A0D48" w:rsidRDefault="005A35C6" w:rsidP="005A35C6">
      <w:pPr>
        <w:ind w:left="266"/>
        <w:jc w:val="both"/>
        <w:rPr>
          <w:rFonts w:ascii="Arial" w:hAnsi="Arial" w:cs="Arial"/>
        </w:rPr>
      </w:pP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6504E9D8" w14:textId="77777777" w:rsidR="005A35C6" w:rsidRPr="008A0D48" w:rsidRDefault="005A35C6" w:rsidP="005A35C6">
      <w:pPr>
        <w:ind w:left="360"/>
        <w:jc w:val="both"/>
        <w:rPr>
          <w:rFonts w:ascii="Arial" w:hAnsi="Arial" w:cs="Arial"/>
        </w:rPr>
      </w:pP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lastRenderedPageBreak/>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default" r:id="rId23"/>
          <w:footerReference w:type="default" r:id="rId24"/>
          <w:headerReference w:type="first" r:id="rId25"/>
          <w:footerReference w:type="first" r:id="rId26"/>
          <w:endnotePr>
            <w:numFmt w:val="decimal"/>
          </w:endnotePr>
          <w:pgSz w:w="11905" w:h="16837" w:code="9"/>
          <w:pgMar w:top="851" w:right="848" w:bottom="680" w:left="851" w:header="284" w:footer="454" w:gutter="0"/>
          <w:cols w:space="708"/>
          <w:noEndnote/>
          <w:docGrid w:linePitch="272"/>
        </w:sectPr>
      </w:pPr>
    </w:p>
    <w:p w14:paraId="3D7A6463" w14:textId="77777777" w:rsidR="00B01721" w:rsidRP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77777777" w:rsidR="00B01721" w:rsidRP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3AC35"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E620"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A338"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AB98"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54F0F7C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добра работна организация.</w:t>
            </w:r>
          </w:p>
          <w:p w14:paraId="3B5F21A1"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8D20"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4CDDC97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p w14:paraId="738764E6"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27EF"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E136"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CB56"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8AAA"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CBA3F"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AD59"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4106"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B5AA"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CA2B"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4F3B02F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25EE396B"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9A47"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4BA7"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14E92567"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F4CAF77"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1CCA0"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4183399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строителните отпадъци се спазва.</w:t>
            </w:r>
          </w:p>
          <w:p w14:paraId="6244C27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B75D"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70753F7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задължителните рециклирани материали.</w:t>
            </w:r>
          </w:p>
          <w:p w14:paraId="5D11EBF0"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74CF"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5BBA72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 за транспортиране на отпадъци.</w:t>
            </w:r>
          </w:p>
          <w:p w14:paraId="0B08F7E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74AD"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7F55"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419D016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събрани разделно в опаковки/чували.</w:t>
            </w:r>
          </w:p>
          <w:p w14:paraId="3F4C0A8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53C0"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344D"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A131"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FABBC5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ситуации се докладват своевременно.</w:t>
            </w:r>
          </w:p>
          <w:p w14:paraId="3A64D3BC"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146F1"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46CB40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Взети са мерки по преустановяване на възникнала извънредна ситуация.</w:t>
            </w:r>
          </w:p>
          <w:p w14:paraId="19448D5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E30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469C5B9B"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default" r:id="rId27"/>
      <w:foot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79250" w14:textId="77777777" w:rsidR="004F0DC2" w:rsidRDefault="004F0DC2" w:rsidP="00C646EF">
      <w:pPr>
        <w:spacing w:after="0" w:line="240" w:lineRule="auto"/>
      </w:pPr>
      <w:r>
        <w:separator/>
      </w:r>
    </w:p>
  </w:endnote>
  <w:endnote w:type="continuationSeparator" w:id="0">
    <w:p w14:paraId="114C4F43" w14:textId="77777777" w:rsidR="004F0DC2" w:rsidRDefault="004F0DC2" w:rsidP="00C646EF">
      <w:pPr>
        <w:spacing w:after="0" w:line="240" w:lineRule="auto"/>
      </w:pPr>
      <w:r>
        <w:continuationSeparator/>
      </w:r>
    </w:p>
  </w:endnote>
  <w:endnote w:type="continuationNotice" w:id="1">
    <w:p w14:paraId="329986FB" w14:textId="77777777" w:rsidR="004F0DC2" w:rsidRDefault="004F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panose1 w:val="00000000000000000000"/>
    <w:charset w:val="02"/>
    <w:family w:val="auto"/>
    <w:notTrueType/>
    <w:pitch w:val="variable"/>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5CEDB40E" w:rsidR="00E20C9E" w:rsidRDefault="00E20C9E">
    <w:pPr>
      <w:pStyle w:val="Footer"/>
      <w:jc w:val="right"/>
    </w:pPr>
    <w:r>
      <w:fldChar w:fldCharType="begin"/>
    </w:r>
    <w:r>
      <w:instrText xml:space="preserve"> PAGE   \* MERGEFORMAT </w:instrText>
    </w:r>
    <w:r>
      <w:fldChar w:fldCharType="separate"/>
    </w:r>
    <w:r w:rsidR="00BE2CF2">
      <w:rPr>
        <w:noProof/>
      </w:rPr>
      <w:t>10</w:t>
    </w:r>
    <w:r>
      <w:rPr>
        <w:noProof/>
      </w:rPr>
      <w:fldChar w:fldCharType="end"/>
    </w:r>
  </w:p>
  <w:p w14:paraId="48CCEC1A" w14:textId="77777777" w:rsidR="00E20C9E" w:rsidRDefault="00E20C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E20C9E" w:rsidRPr="00DD7D9B" w:rsidRDefault="00E20C9E"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E20C9E" w:rsidRPr="00DD7D9B" w:rsidRDefault="00E20C9E"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E20C9E" w:rsidRPr="00DD7D9B" w:rsidRDefault="00E20C9E"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E20C9E" w:rsidRDefault="00E20C9E">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6DEA" w14:textId="49D9B0A7" w:rsidR="00E20C9E" w:rsidRDefault="00E20C9E">
    <w:pPr>
      <w:pStyle w:val="Footer"/>
      <w:jc w:val="right"/>
    </w:pPr>
    <w:r>
      <w:fldChar w:fldCharType="begin"/>
    </w:r>
    <w:r>
      <w:instrText xml:space="preserve"> PAGE   \* MERGEFORMAT </w:instrText>
    </w:r>
    <w:r>
      <w:fldChar w:fldCharType="separate"/>
    </w:r>
    <w:r w:rsidR="00BE2CF2">
      <w:rPr>
        <w:noProof/>
      </w:rPr>
      <w:t>73</w:t>
    </w:r>
    <w:r>
      <w:rPr>
        <w:noProof/>
      </w:rPr>
      <w:fldChar w:fldCharType="end"/>
    </w:r>
  </w:p>
  <w:p w14:paraId="2CE17C35" w14:textId="77777777" w:rsidR="00E20C9E" w:rsidRPr="009B709A" w:rsidRDefault="00E20C9E" w:rsidP="00273B6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20C9E" w:rsidRPr="002041EC" w14:paraId="0BE5AF60" w14:textId="77777777">
      <w:trPr>
        <w:trHeight w:val="376"/>
        <w:jc w:val="center"/>
      </w:trPr>
      <w:tc>
        <w:tcPr>
          <w:tcW w:w="9538" w:type="dxa"/>
          <w:vAlign w:val="center"/>
        </w:tcPr>
        <w:p w14:paraId="0E932AD6" w14:textId="77777777" w:rsidR="00E20C9E" w:rsidRPr="002041EC" w:rsidRDefault="00E20C9E"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E20C9E" w:rsidRPr="002041EC" w:rsidRDefault="00E20C9E"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E20C9E" w:rsidRDefault="00E20C9E" w:rsidP="00273B63">
    <w:pPr>
      <w:pStyle w:val="Footer"/>
    </w:pPr>
  </w:p>
  <w:p w14:paraId="733D592F" w14:textId="77777777" w:rsidR="00E20C9E" w:rsidRPr="006301E9" w:rsidRDefault="00E20C9E"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E9" w14:textId="21A8B9E4" w:rsidR="00E20C9E" w:rsidRDefault="00E20C9E">
    <w:pPr>
      <w:pStyle w:val="Footer"/>
      <w:jc w:val="right"/>
    </w:pPr>
    <w:r>
      <w:fldChar w:fldCharType="begin"/>
    </w:r>
    <w:r>
      <w:instrText xml:space="preserve"> PAGE   \* MERGEFORMAT </w:instrText>
    </w:r>
    <w:r>
      <w:fldChar w:fldCharType="separate"/>
    </w:r>
    <w:r w:rsidR="00BE2CF2">
      <w:rPr>
        <w:noProof/>
      </w:rPr>
      <w:t>75</w:t>
    </w:r>
    <w:r>
      <w:rPr>
        <w:noProof/>
      </w:rPr>
      <w:fldChar w:fldCharType="end"/>
    </w:r>
  </w:p>
  <w:p w14:paraId="38683726" w14:textId="77777777" w:rsidR="00E20C9E" w:rsidRPr="009B709A" w:rsidRDefault="00E20C9E" w:rsidP="00273B63">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20C9E" w:rsidRPr="002041EC" w14:paraId="3B767C9C" w14:textId="77777777">
      <w:trPr>
        <w:trHeight w:val="376"/>
        <w:jc w:val="center"/>
      </w:trPr>
      <w:tc>
        <w:tcPr>
          <w:tcW w:w="9538" w:type="dxa"/>
          <w:vAlign w:val="center"/>
        </w:tcPr>
        <w:p w14:paraId="30876AE9" w14:textId="77777777" w:rsidR="00E20C9E" w:rsidRPr="002041EC" w:rsidRDefault="00E20C9E"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E20C9E" w:rsidRPr="002041EC" w:rsidRDefault="00E20C9E"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E20C9E" w:rsidRDefault="00E20C9E" w:rsidP="00273B63">
    <w:pPr>
      <w:pStyle w:val="Footer"/>
    </w:pPr>
  </w:p>
  <w:p w14:paraId="02D55FA8" w14:textId="77777777" w:rsidR="00E20C9E" w:rsidRPr="006301E9" w:rsidRDefault="00E20C9E"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A9161" w14:textId="77777777" w:rsidR="004F0DC2" w:rsidRDefault="004F0DC2" w:rsidP="00C646EF">
      <w:pPr>
        <w:spacing w:after="0" w:line="240" w:lineRule="auto"/>
      </w:pPr>
      <w:r>
        <w:separator/>
      </w:r>
    </w:p>
  </w:footnote>
  <w:footnote w:type="continuationSeparator" w:id="0">
    <w:p w14:paraId="7C5010BB" w14:textId="77777777" w:rsidR="004F0DC2" w:rsidRDefault="004F0DC2" w:rsidP="00C646EF">
      <w:pPr>
        <w:spacing w:after="0" w:line="240" w:lineRule="auto"/>
      </w:pPr>
      <w:r>
        <w:continuationSeparator/>
      </w:r>
    </w:p>
  </w:footnote>
  <w:footnote w:type="continuationNotice" w:id="1">
    <w:p w14:paraId="340D1B12" w14:textId="77777777" w:rsidR="004F0DC2" w:rsidRDefault="004F0DC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E20C9E" w:rsidRPr="00DD7D9B" w:rsidRDefault="00E20C9E"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E20C9E" w:rsidRDefault="00E20C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E20C9E" w:rsidRPr="00E53C49" w14:paraId="5544EFDC" w14:textId="77777777" w:rsidTr="00273B63">
      <w:tc>
        <w:tcPr>
          <w:tcW w:w="2732" w:type="dxa"/>
          <w:vMerge w:val="restart"/>
          <w:vAlign w:val="center"/>
        </w:tcPr>
        <w:p w14:paraId="50031391" w14:textId="1EB46C2B" w:rsidR="00E20C9E" w:rsidRPr="00E53C49" w:rsidRDefault="00E20C9E"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sidR="004F0DC2">
            <w:rPr>
              <w:noProof/>
              <w:lang w:eastAsia="bg-BG"/>
            </w:rPr>
            <w:fldChar w:fldCharType="begin"/>
          </w:r>
          <w:r w:rsidR="004F0DC2">
            <w:rPr>
              <w:noProof/>
              <w:lang w:eastAsia="bg-BG"/>
            </w:rPr>
            <w:instrText xml:space="preserve"> </w:instrText>
          </w:r>
          <w:r w:rsidR="004F0DC2">
            <w:rPr>
              <w:noProof/>
              <w:lang w:eastAsia="bg-BG"/>
            </w:rPr>
            <w:instrText>INCLUDEPICTURE  "cid:image001.png@01D2E5EB.4DC8B480" \* MERGEFORMATINET</w:instrText>
          </w:r>
          <w:r w:rsidR="004F0DC2">
            <w:rPr>
              <w:noProof/>
              <w:lang w:eastAsia="bg-BG"/>
            </w:rPr>
            <w:instrText xml:space="preserve"> </w:instrText>
          </w:r>
          <w:r w:rsidR="004F0DC2">
            <w:rPr>
              <w:noProof/>
              <w:lang w:eastAsia="bg-BG"/>
            </w:rPr>
            <w:fldChar w:fldCharType="separate"/>
          </w:r>
          <w:r w:rsidR="00BE2CF2">
            <w:rPr>
              <w:noProof/>
              <w:lang w:eastAsia="bg-BG"/>
            </w:rPr>
            <w:pict w14:anchorId="55224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38.7pt;visibility:visible">
                <v:imagedata r:id="rId1" r:href="rId2"/>
              </v:shape>
            </w:pict>
          </w:r>
          <w:r w:rsidR="004F0DC2">
            <w:rPr>
              <w:noProof/>
              <w:lang w:eastAsia="bg-BG"/>
            </w:rPr>
            <w:fldChar w:fldCharType="end"/>
          </w:r>
          <w:r>
            <w:rPr>
              <w:noProof/>
              <w:lang w:eastAsia="bg-BG"/>
            </w:rPr>
            <w:fldChar w:fldCharType="end"/>
          </w:r>
        </w:p>
      </w:tc>
      <w:tc>
        <w:tcPr>
          <w:tcW w:w="4490" w:type="dxa"/>
          <w:vMerge w:val="restart"/>
        </w:tcPr>
        <w:p w14:paraId="211280C3" w14:textId="77777777" w:rsidR="00E20C9E" w:rsidRPr="006262AC" w:rsidRDefault="00E20C9E" w:rsidP="00273B6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5DE27F92" w14:textId="77777777" w:rsidR="00E20C9E" w:rsidRPr="00D607B4" w:rsidRDefault="00E20C9E" w:rsidP="00273B63">
          <w:pPr>
            <w:pStyle w:val="Header"/>
            <w:jc w:val="center"/>
            <w:rPr>
              <w:rFonts w:ascii="Arial" w:hAnsi="Arial" w:cs="Arial"/>
              <w:b/>
            </w:rPr>
          </w:pPr>
          <w:r>
            <w:rPr>
              <w:rFonts w:ascii="Arial" w:hAnsi="Arial" w:cs="Arial"/>
              <w:b/>
            </w:rPr>
            <w:t>Д1 РИ-04-02</w:t>
          </w:r>
        </w:p>
      </w:tc>
    </w:tr>
    <w:tr w:rsidR="00E20C9E" w:rsidRPr="00E53C49" w14:paraId="30DB53DA" w14:textId="77777777" w:rsidTr="00273B63">
      <w:tblPrEx>
        <w:tblCellMar>
          <w:left w:w="107" w:type="dxa"/>
          <w:right w:w="107" w:type="dxa"/>
        </w:tblCellMar>
      </w:tblPrEx>
      <w:trPr>
        <w:trHeight w:val="193"/>
      </w:trPr>
      <w:tc>
        <w:tcPr>
          <w:tcW w:w="2732" w:type="dxa"/>
          <w:vMerge/>
          <w:vAlign w:val="center"/>
        </w:tcPr>
        <w:p w14:paraId="50B2B35F" w14:textId="77777777" w:rsidR="00E20C9E" w:rsidRPr="00E53C49" w:rsidRDefault="00E20C9E" w:rsidP="00273B63">
          <w:pPr>
            <w:pStyle w:val="Header"/>
            <w:tabs>
              <w:tab w:val="center" w:pos="6272"/>
            </w:tabs>
            <w:jc w:val="center"/>
            <w:rPr>
              <w:rFonts w:ascii="Arial" w:hAnsi="Arial" w:cs="Arial"/>
              <w:b/>
            </w:rPr>
          </w:pPr>
        </w:p>
      </w:tc>
      <w:tc>
        <w:tcPr>
          <w:tcW w:w="4490" w:type="dxa"/>
          <w:vMerge/>
          <w:vAlign w:val="center"/>
        </w:tcPr>
        <w:p w14:paraId="7298254A" w14:textId="77777777" w:rsidR="00E20C9E" w:rsidRPr="009542D0" w:rsidRDefault="00E20C9E"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51DB89A8" w14:textId="77777777" w:rsidR="00E20C9E" w:rsidRPr="00E53C49" w:rsidRDefault="00E20C9E"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3CE2F2" w14:textId="77777777" w:rsidR="00E20C9E" w:rsidRPr="00252420" w:rsidRDefault="00E20C9E" w:rsidP="00273B63">
          <w:pPr>
            <w:pStyle w:val="Footer"/>
            <w:jc w:val="center"/>
            <w:rPr>
              <w:rFonts w:ascii="Arial" w:hAnsi="Arial" w:cs="Arial"/>
              <w:sz w:val="18"/>
              <w:szCs w:val="18"/>
            </w:rPr>
          </w:pPr>
          <w:r>
            <w:rPr>
              <w:rFonts w:ascii="Arial" w:hAnsi="Arial" w:cs="Arial"/>
              <w:sz w:val="18"/>
              <w:szCs w:val="18"/>
            </w:rPr>
            <w:t>19.10.2017</w:t>
          </w:r>
        </w:p>
      </w:tc>
    </w:tr>
    <w:tr w:rsidR="00E20C9E" w:rsidRPr="00E53C49" w14:paraId="638F961E"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692CA870" w14:textId="77777777" w:rsidR="00E20C9E" w:rsidRPr="00E53C49" w:rsidRDefault="00E20C9E"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146AD25" w14:textId="77777777" w:rsidR="00E20C9E" w:rsidRPr="00E53C49" w:rsidRDefault="00E20C9E"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F6D6A30" w14:textId="1C4B3450" w:rsidR="00E20C9E" w:rsidRPr="00252420" w:rsidRDefault="00E20C9E" w:rsidP="00273B63">
          <w:pPr>
            <w:pStyle w:val="Header"/>
            <w:jc w:val="center"/>
            <w:rPr>
              <w:rFonts w:ascii="Arial" w:hAnsi="Arial" w:cs="Arial"/>
            </w:rPr>
          </w:pPr>
        </w:p>
      </w:tc>
    </w:tr>
  </w:tbl>
  <w:p w14:paraId="167EDF35" w14:textId="77777777" w:rsidR="00E20C9E" w:rsidRDefault="00E20C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E20C9E" w:rsidRDefault="00E20C9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20C9E" w:rsidRPr="00E53C49" w14:paraId="53A778F1" w14:textId="77777777" w:rsidTr="00273B63">
      <w:tc>
        <w:tcPr>
          <w:tcW w:w="2732" w:type="dxa"/>
          <w:vMerge w:val="restart"/>
          <w:vAlign w:val="center"/>
        </w:tcPr>
        <w:p w14:paraId="6D096227" w14:textId="7268723F" w:rsidR="00E20C9E" w:rsidRPr="00E53C49" w:rsidRDefault="00E20C9E"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E20C9E" w:rsidRPr="00E53C49" w:rsidRDefault="00E20C9E"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E20C9E" w:rsidRPr="00E53C49" w:rsidRDefault="00E20C9E"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E20C9E" w:rsidRPr="00F004AB" w:rsidRDefault="00E20C9E"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20C9E" w:rsidRPr="00E53C49" w14:paraId="3596BB80" w14:textId="77777777" w:rsidTr="00273B63">
      <w:trPr>
        <w:trHeight w:val="193"/>
      </w:trPr>
      <w:tc>
        <w:tcPr>
          <w:tcW w:w="2732" w:type="dxa"/>
          <w:vMerge/>
          <w:vAlign w:val="center"/>
        </w:tcPr>
        <w:p w14:paraId="5AD788B8" w14:textId="77777777" w:rsidR="00E20C9E" w:rsidRPr="00E53C49" w:rsidRDefault="00E20C9E"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E20C9E" w:rsidRPr="00CA75C3" w:rsidRDefault="00E20C9E"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E20C9E" w:rsidRPr="00E53C49" w:rsidRDefault="00E20C9E"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E20C9E" w:rsidRPr="00B128B2" w:rsidRDefault="00E20C9E" w:rsidP="00273B63">
          <w:pPr>
            <w:pStyle w:val="Footer"/>
            <w:jc w:val="center"/>
            <w:rPr>
              <w:rFonts w:ascii="Arial" w:hAnsi="Arial" w:cs="Arial"/>
              <w:sz w:val="18"/>
              <w:szCs w:val="18"/>
            </w:rPr>
          </w:pPr>
          <w:r>
            <w:rPr>
              <w:rFonts w:ascii="Arial" w:hAnsi="Arial" w:cs="Arial"/>
              <w:sz w:val="18"/>
              <w:szCs w:val="18"/>
            </w:rPr>
            <w:t>07.11.2015</w:t>
          </w:r>
        </w:p>
      </w:tc>
    </w:tr>
    <w:tr w:rsidR="00E20C9E" w:rsidRPr="00E53C49" w14:paraId="6E106E4E" w14:textId="77777777" w:rsidTr="00273B63">
      <w:trPr>
        <w:trHeight w:val="193"/>
      </w:trPr>
      <w:tc>
        <w:tcPr>
          <w:tcW w:w="2732" w:type="dxa"/>
          <w:vMerge/>
          <w:tcBorders>
            <w:bottom w:val="single" w:sz="6" w:space="0" w:color="auto"/>
          </w:tcBorders>
          <w:vAlign w:val="center"/>
        </w:tcPr>
        <w:p w14:paraId="72A3E1E8" w14:textId="77777777" w:rsidR="00E20C9E" w:rsidRPr="00E53C49" w:rsidRDefault="00E20C9E"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E20C9E" w:rsidRPr="00E53C49" w:rsidRDefault="00E20C9E"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E20C9E" w:rsidRPr="00E53C49" w:rsidRDefault="00E20C9E"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E20C9E" w:rsidRDefault="00E20C9E" w:rsidP="00273B63">
    <w:pPr>
      <w:pStyle w:val="Header"/>
      <w:jc w:val="right"/>
    </w:pPr>
  </w:p>
  <w:p w14:paraId="3AB4D51F" w14:textId="77777777" w:rsidR="00E20C9E" w:rsidRDefault="00E20C9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E20C9E" w:rsidRPr="00E53C49" w14:paraId="41D8505D" w14:textId="77777777" w:rsidTr="00273B63">
      <w:tc>
        <w:tcPr>
          <w:tcW w:w="2732" w:type="dxa"/>
          <w:vMerge w:val="restart"/>
          <w:vAlign w:val="center"/>
        </w:tcPr>
        <w:p w14:paraId="477E3204" w14:textId="14B08C64" w:rsidR="00E20C9E" w:rsidRPr="00E53C49" w:rsidRDefault="00E20C9E"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sidR="004F0DC2">
            <w:rPr>
              <w:noProof/>
              <w:lang w:eastAsia="bg-BG"/>
            </w:rPr>
            <w:fldChar w:fldCharType="begin"/>
          </w:r>
          <w:r w:rsidR="004F0DC2">
            <w:rPr>
              <w:noProof/>
              <w:lang w:eastAsia="bg-BG"/>
            </w:rPr>
            <w:instrText xml:space="preserve"> </w:instrText>
          </w:r>
          <w:r w:rsidR="004F0DC2">
            <w:rPr>
              <w:noProof/>
              <w:lang w:eastAsia="bg-BG"/>
            </w:rPr>
            <w:instrText>INCLUDEPICTURE  "cid:image001.png@01D2E5EB.4DC8B480" \* MERGEFORMATINET</w:instrText>
          </w:r>
          <w:r w:rsidR="004F0DC2">
            <w:rPr>
              <w:noProof/>
              <w:lang w:eastAsia="bg-BG"/>
            </w:rPr>
            <w:instrText xml:space="preserve"> </w:instrText>
          </w:r>
          <w:r w:rsidR="004F0DC2">
            <w:rPr>
              <w:noProof/>
              <w:lang w:eastAsia="bg-BG"/>
            </w:rPr>
            <w:fldChar w:fldCharType="separate"/>
          </w:r>
          <w:r w:rsidR="00BE2CF2">
            <w:rPr>
              <w:noProof/>
              <w:lang w:eastAsia="bg-BG"/>
            </w:rPr>
            <w:pict w14:anchorId="063E0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45pt;height:38.7pt;visibility:visible">
                <v:imagedata r:id="rId2" r:href="rId1"/>
              </v:shape>
            </w:pict>
          </w:r>
          <w:r w:rsidR="004F0DC2">
            <w:rPr>
              <w:noProof/>
              <w:lang w:eastAsia="bg-BG"/>
            </w:rPr>
            <w:fldChar w:fldCharType="end"/>
          </w:r>
          <w:r>
            <w:rPr>
              <w:noProof/>
              <w:lang w:eastAsia="bg-BG"/>
            </w:rPr>
            <w:fldChar w:fldCharType="end"/>
          </w:r>
        </w:p>
      </w:tc>
      <w:tc>
        <w:tcPr>
          <w:tcW w:w="4490" w:type="dxa"/>
          <w:vMerge w:val="restart"/>
        </w:tcPr>
        <w:p w14:paraId="4F5197BF" w14:textId="77777777" w:rsidR="00E20C9E" w:rsidRPr="00064366" w:rsidRDefault="00E20C9E" w:rsidP="00273B63">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0837617E" w14:textId="77777777" w:rsidR="00E20C9E" w:rsidRDefault="00E20C9E" w:rsidP="00273B63">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4FA3CFDA" w14:textId="77777777" w:rsidR="00E20C9E" w:rsidRDefault="00E20C9E" w:rsidP="00273B63">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5A69B70F" w14:textId="77777777" w:rsidR="00E20C9E" w:rsidRPr="00E53C49" w:rsidRDefault="00E20C9E" w:rsidP="00273B63">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24A0A4A0" w14:textId="77777777" w:rsidR="00E20C9E" w:rsidRPr="00D607B4" w:rsidRDefault="00E20C9E" w:rsidP="00273B63">
          <w:pPr>
            <w:pStyle w:val="Header"/>
            <w:jc w:val="center"/>
            <w:rPr>
              <w:rFonts w:ascii="Arial" w:hAnsi="Arial" w:cs="Arial"/>
              <w:b/>
            </w:rPr>
          </w:pPr>
          <w:r>
            <w:rPr>
              <w:rFonts w:ascii="Arial" w:hAnsi="Arial" w:cs="Arial"/>
              <w:b/>
            </w:rPr>
            <w:t>Д2 РИ-04-02</w:t>
          </w:r>
        </w:p>
      </w:tc>
    </w:tr>
    <w:tr w:rsidR="00E20C9E" w:rsidRPr="00E53C49" w14:paraId="0A1B509D" w14:textId="77777777" w:rsidTr="00273B63">
      <w:tblPrEx>
        <w:tblCellMar>
          <w:left w:w="107" w:type="dxa"/>
          <w:right w:w="107" w:type="dxa"/>
        </w:tblCellMar>
      </w:tblPrEx>
      <w:trPr>
        <w:trHeight w:val="193"/>
      </w:trPr>
      <w:tc>
        <w:tcPr>
          <w:tcW w:w="2732" w:type="dxa"/>
          <w:vMerge/>
          <w:vAlign w:val="center"/>
        </w:tcPr>
        <w:p w14:paraId="228FC924" w14:textId="77777777" w:rsidR="00E20C9E" w:rsidRPr="00E53C49" w:rsidRDefault="00E20C9E" w:rsidP="00273B63">
          <w:pPr>
            <w:pStyle w:val="Header"/>
            <w:tabs>
              <w:tab w:val="center" w:pos="6272"/>
            </w:tabs>
            <w:jc w:val="center"/>
            <w:rPr>
              <w:rFonts w:ascii="Arial" w:hAnsi="Arial" w:cs="Arial"/>
              <w:b/>
            </w:rPr>
          </w:pPr>
        </w:p>
      </w:tc>
      <w:tc>
        <w:tcPr>
          <w:tcW w:w="4490" w:type="dxa"/>
          <w:vMerge/>
          <w:vAlign w:val="center"/>
        </w:tcPr>
        <w:p w14:paraId="01243D41" w14:textId="77777777" w:rsidR="00E20C9E" w:rsidRPr="009542D0" w:rsidRDefault="00E20C9E"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664E8B8D" w14:textId="77777777" w:rsidR="00E20C9E" w:rsidRPr="00E53C49" w:rsidRDefault="00E20C9E"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4C8F1D" w14:textId="77777777" w:rsidR="00E20C9E" w:rsidRPr="00252420" w:rsidRDefault="00E20C9E" w:rsidP="00273B63">
          <w:pPr>
            <w:pStyle w:val="Footer"/>
            <w:jc w:val="center"/>
            <w:rPr>
              <w:rFonts w:ascii="Arial" w:hAnsi="Arial" w:cs="Arial"/>
              <w:sz w:val="18"/>
              <w:szCs w:val="18"/>
            </w:rPr>
          </w:pPr>
          <w:r>
            <w:rPr>
              <w:rFonts w:ascii="Arial" w:hAnsi="Arial" w:cs="Arial"/>
              <w:sz w:val="18"/>
              <w:szCs w:val="18"/>
            </w:rPr>
            <w:t>19.10.2017</w:t>
          </w:r>
        </w:p>
      </w:tc>
    </w:tr>
    <w:tr w:rsidR="00E20C9E" w:rsidRPr="00E53C49" w14:paraId="190CDDFC"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54F03AED" w14:textId="77777777" w:rsidR="00E20C9E" w:rsidRPr="00E53C49" w:rsidRDefault="00E20C9E"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11702A" w14:textId="77777777" w:rsidR="00E20C9E" w:rsidRPr="00E53C49" w:rsidRDefault="00E20C9E"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B08BB78" w14:textId="4C7856BF" w:rsidR="00E20C9E" w:rsidRPr="00252420" w:rsidRDefault="00E20C9E" w:rsidP="00754815">
          <w:pPr>
            <w:pStyle w:val="Header"/>
            <w:jc w:val="center"/>
            <w:rPr>
              <w:rFonts w:ascii="Arial" w:hAnsi="Arial" w:cs="Arial"/>
            </w:rPr>
          </w:pPr>
        </w:p>
      </w:tc>
    </w:tr>
  </w:tbl>
  <w:p w14:paraId="1DACDBE6" w14:textId="77777777" w:rsidR="00E20C9E" w:rsidRDefault="00E20C9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E20C9E" w:rsidRDefault="00E20C9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20C9E" w:rsidRPr="00E53C49" w14:paraId="4A3D65C9" w14:textId="77777777" w:rsidTr="00273B63">
      <w:tc>
        <w:tcPr>
          <w:tcW w:w="2732" w:type="dxa"/>
          <w:vMerge w:val="restart"/>
          <w:vAlign w:val="center"/>
        </w:tcPr>
        <w:p w14:paraId="52FBE24A" w14:textId="2E2C21A9" w:rsidR="00E20C9E" w:rsidRPr="00E53C49" w:rsidRDefault="00E20C9E"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E20C9E" w:rsidRPr="00E53C49" w:rsidRDefault="00E20C9E"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E20C9E" w:rsidRPr="00E53C49" w:rsidRDefault="00E20C9E"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E20C9E" w:rsidRPr="00F004AB" w:rsidRDefault="00E20C9E"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20C9E" w:rsidRPr="00E53C49" w14:paraId="7233423C" w14:textId="77777777" w:rsidTr="00273B63">
      <w:trPr>
        <w:trHeight w:val="193"/>
      </w:trPr>
      <w:tc>
        <w:tcPr>
          <w:tcW w:w="2732" w:type="dxa"/>
          <w:vMerge/>
          <w:vAlign w:val="center"/>
        </w:tcPr>
        <w:p w14:paraId="3076A79D" w14:textId="77777777" w:rsidR="00E20C9E" w:rsidRPr="00E53C49" w:rsidRDefault="00E20C9E"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E20C9E" w:rsidRPr="00CA75C3" w:rsidRDefault="00E20C9E"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E20C9E" w:rsidRPr="00E53C49" w:rsidRDefault="00E20C9E"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E20C9E" w:rsidRPr="00B128B2" w:rsidRDefault="00E20C9E" w:rsidP="00273B63">
          <w:pPr>
            <w:pStyle w:val="Footer"/>
            <w:jc w:val="center"/>
            <w:rPr>
              <w:rFonts w:ascii="Arial" w:hAnsi="Arial" w:cs="Arial"/>
              <w:sz w:val="18"/>
              <w:szCs w:val="18"/>
            </w:rPr>
          </w:pPr>
          <w:r>
            <w:rPr>
              <w:rFonts w:ascii="Arial" w:hAnsi="Arial" w:cs="Arial"/>
              <w:sz w:val="18"/>
              <w:szCs w:val="18"/>
            </w:rPr>
            <w:t>07.11.2015</w:t>
          </w:r>
        </w:p>
      </w:tc>
    </w:tr>
    <w:tr w:rsidR="00E20C9E" w:rsidRPr="00E53C49" w14:paraId="5E9649FF" w14:textId="77777777" w:rsidTr="00273B63">
      <w:trPr>
        <w:trHeight w:val="193"/>
      </w:trPr>
      <w:tc>
        <w:tcPr>
          <w:tcW w:w="2732" w:type="dxa"/>
          <w:vMerge/>
          <w:tcBorders>
            <w:bottom w:val="single" w:sz="6" w:space="0" w:color="auto"/>
          </w:tcBorders>
          <w:vAlign w:val="center"/>
        </w:tcPr>
        <w:p w14:paraId="3380EE7C" w14:textId="77777777" w:rsidR="00E20C9E" w:rsidRPr="00E53C49" w:rsidRDefault="00E20C9E"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E20C9E" w:rsidRPr="00E53C49" w:rsidRDefault="00E20C9E"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E20C9E" w:rsidRPr="00E53C49" w:rsidRDefault="00E20C9E"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E20C9E" w:rsidRDefault="00E20C9E" w:rsidP="00273B63">
    <w:pPr>
      <w:pStyle w:val="Header"/>
      <w:jc w:val="right"/>
    </w:pPr>
  </w:p>
  <w:p w14:paraId="43B32FAB" w14:textId="77777777" w:rsidR="00E20C9E" w:rsidRDefault="00E20C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B96E2DCC"/>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B91CE4"/>
    <w:multiLevelType w:val="hybridMultilevel"/>
    <w:tmpl w:val="C4DA9954"/>
    <w:lvl w:ilvl="0" w:tplc="A2E8437C">
      <w:start w:val="1"/>
      <w:numFmt w:val="decimal"/>
      <w:lvlText w:val="4.%1."/>
      <w:lvlJc w:val="left"/>
      <w:pPr>
        <w:ind w:left="720" w:hanging="360"/>
      </w:pPr>
      <w:rPr>
        <w:rFonts w:ascii="Arial" w:hAnsi="Arial" w:cs="Arial"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2D04B3"/>
    <w:multiLevelType w:val="multilevel"/>
    <w:tmpl w:val="EF542040"/>
    <w:lvl w:ilvl="0">
      <w:start w:val="5"/>
      <w:numFmt w:val="decimal"/>
      <w:lvlText w:val="%1."/>
      <w:lvlJc w:val="left"/>
      <w:pPr>
        <w:ind w:left="540" w:hanging="540"/>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8"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554F75F2"/>
    <w:multiLevelType w:val="hybridMultilevel"/>
    <w:tmpl w:val="EC7E30EE"/>
    <w:lvl w:ilvl="0" w:tplc="ACB64D76">
      <w:start w:val="1"/>
      <w:numFmt w:val="decimal"/>
      <w:lvlText w:val="5.2.%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1"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7"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0"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3" w15:restartNumberingAfterBreak="0">
    <w:nsid w:val="618156EE"/>
    <w:multiLevelType w:val="hybridMultilevel"/>
    <w:tmpl w:val="9020AE1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1A552D2"/>
    <w:multiLevelType w:val="multilevel"/>
    <w:tmpl w:val="B1D82A30"/>
    <w:lvl w:ilvl="0">
      <w:start w:val="1"/>
      <w:numFmt w:val="decimal"/>
      <w:lvlText w:val="%1."/>
      <w:lvlJc w:val="left"/>
      <w:pPr>
        <w:ind w:left="720" w:hanging="360"/>
      </w:pPr>
    </w:lvl>
    <w:lvl w:ilvl="1">
      <w:start w:val="3"/>
      <w:numFmt w:val="decimal"/>
      <w:isLgl/>
      <w:lvlText w:val="%1.%2."/>
      <w:lvlJc w:val="left"/>
      <w:pPr>
        <w:ind w:left="1222"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55"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5" w15:restartNumberingAfterBreak="0">
    <w:nsid w:val="7BF54205"/>
    <w:multiLevelType w:val="multilevel"/>
    <w:tmpl w:val="ED380B5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7"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8"/>
  </w:num>
  <w:num w:numId="3">
    <w:abstractNumId w:val="7"/>
  </w:num>
  <w:num w:numId="4">
    <w:abstractNumId w:val="67"/>
  </w:num>
  <w:num w:numId="5">
    <w:abstractNumId w:val="38"/>
  </w:num>
  <w:num w:numId="6">
    <w:abstractNumId w:val="64"/>
  </w:num>
  <w:num w:numId="7">
    <w:abstractNumId w:val="22"/>
  </w:num>
  <w:num w:numId="8">
    <w:abstractNumId w:val="45"/>
  </w:num>
  <w:num w:numId="9">
    <w:abstractNumId w:val="0"/>
  </w:num>
  <w:num w:numId="10">
    <w:abstractNumId w:val="60"/>
  </w:num>
  <w:num w:numId="11">
    <w:abstractNumId w:val="35"/>
  </w:num>
  <w:num w:numId="12">
    <w:abstractNumId w:val="37"/>
  </w:num>
  <w:num w:numId="13">
    <w:abstractNumId w:val="53"/>
  </w:num>
  <w:num w:numId="14">
    <w:abstractNumId w:val="12"/>
  </w:num>
  <w:num w:numId="15">
    <w:abstractNumId w:val="54"/>
  </w:num>
  <w:num w:numId="16">
    <w:abstractNumId w:val="1"/>
  </w:num>
  <w:num w:numId="17">
    <w:abstractNumId w:val="31"/>
  </w:num>
  <w:num w:numId="18">
    <w:abstractNumId w:val="8"/>
  </w:num>
  <w:num w:numId="19">
    <w:abstractNumId w:val="40"/>
  </w:num>
  <w:num w:numId="20">
    <w:abstractNumId w:val="59"/>
  </w:num>
  <w:num w:numId="21">
    <w:abstractNumId w:val="21"/>
  </w:num>
  <w:num w:numId="22">
    <w:abstractNumId w:val="3"/>
  </w:num>
  <w:num w:numId="23">
    <w:abstractNumId w:val="13"/>
  </w:num>
  <w:num w:numId="24">
    <w:abstractNumId w:val="28"/>
  </w:num>
  <w:num w:numId="25">
    <w:abstractNumId w:val="6"/>
  </w:num>
  <w:num w:numId="26">
    <w:abstractNumId w:val="61"/>
  </w:num>
  <w:num w:numId="27">
    <w:abstractNumId w:val="24"/>
  </w:num>
  <w:num w:numId="28">
    <w:abstractNumId w:val="58"/>
  </w:num>
  <w:num w:numId="29">
    <w:abstractNumId w:val="29"/>
  </w:num>
  <w:num w:numId="30">
    <w:abstractNumId w:val="32"/>
  </w:num>
  <w:num w:numId="31">
    <w:abstractNumId w:val="11"/>
  </w:num>
  <w:num w:numId="32">
    <w:abstractNumId w:val="26"/>
  </w:num>
  <w:num w:numId="33">
    <w:abstractNumId w:val="62"/>
  </w:num>
  <w:num w:numId="34">
    <w:abstractNumId w:val="48"/>
  </w:num>
  <w:num w:numId="35">
    <w:abstractNumId w:val="55"/>
  </w:num>
  <w:num w:numId="36">
    <w:abstractNumId w:val="50"/>
  </w:num>
  <w:num w:numId="37">
    <w:abstractNumId w:val="52"/>
  </w:num>
  <w:num w:numId="38">
    <w:abstractNumId w:val="4"/>
  </w:num>
  <w:num w:numId="39">
    <w:abstractNumId w:val="39"/>
  </w:num>
  <w:num w:numId="40">
    <w:abstractNumId w:val="5"/>
  </w:num>
  <w:num w:numId="41">
    <w:abstractNumId w:val="2"/>
  </w:num>
  <w:num w:numId="42">
    <w:abstractNumId w:val="19"/>
  </w:num>
  <w:num w:numId="43">
    <w:abstractNumId w:val="9"/>
  </w:num>
  <w:num w:numId="44">
    <w:abstractNumId w:val="56"/>
  </w:num>
  <w:num w:numId="45">
    <w:abstractNumId w:val="16"/>
  </w:num>
  <w:num w:numId="46">
    <w:abstractNumId w:val="42"/>
  </w:num>
  <w:num w:numId="47">
    <w:abstractNumId w:val="57"/>
  </w:num>
  <w:num w:numId="48">
    <w:abstractNumId w:val="10"/>
  </w:num>
  <w:num w:numId="49">
    <w:abstractNumId w:val="30"/>
  </w:num>
  <w:num w:numId="50">
    <w:abstractNumId w:val="15"/>
  </w:num>
  <w:num w:numId="51">
    <w:abstractNumId w:val="25"/>
  </w:num>
  <w:num w:numId="52">
    <w:abstractNumId w:val="49"/>
  </w:num>
  <w:num w:numId="53">
    <w:abstractNumId w:val="51"/>
  </w:num>
  <w:num w:numId="54">
    <w:abstractNumId w:val="14"/>
  </w:num>
  <w:num w:numId="55">
    <w:abstractNumId w:val="23"/>
  </w:num>
  <w:num w:numId="56">
    <w:abstractNumId w:val="20"/>
  </w:num>
  <w:num w:numId="57">
    <w:abstractNumId w:val="33"/>
  </w:num>
  <w:num w:numId="58">
    <w:abstractNumId w:val="44"/>
  </w:num>
  <w:num w:numId="59">
    <w:abstractNumId w:val="34"/>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7"/>
  </w:num>
  <w:num w:numId="63">
    <w:abstractNumId w:val="63"/>
  </w:num>
  <w:num w:numId="64">
    <w:abstractNumId w:val="27"/>
  </w:num>
  <w:num w:numId="65">
    <w:abstractNumId w:val="36"/>
  </w:num>
  <w:num w:numId="66">
    <w:abstractNumId w:val="66"/>
  </w:num>
  <w:num w:numId="67">
    <w:abstractNumId w:val="17"/>
  </w:num>
  <w:num w:numId="68">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2163"/>
    <w:rsid w:val="000253AD"/>
    <w:rsid w:val="00027DF4"/>
    <w:rsid w:val="00040937"/>
    <w:rsid w:val="00054A41"/>
    <w:rsid w:val="000744E6"/>
    <w:rsid w:val="00076422"/>
    <w:rsid w:val="00082F0F"/>
    <w:rsid w:val="00083E90"/>
    <w:rsid w:val="00085145"/>
    <w:rsid w:val="0009247F"/>
    <w:rsid w:val="00095033"/>
    <w:rsid w:val="000A2F58"/>
    <w:rsid w:val="000A7531"/>
    <w:rsid w:val="000B0F00"/>
    <w:rsid w:val="000B1811"/>
    <w:rsid w:val="000B3385"/>
    <w:rsid w:val="000D3D46"/>
    <w:rsid w:val="000D7ABF"/>
    <w:rsid w:val="000D7D6F"/>
    <w:rsid w:val="00101998"/>
    <w:rsid w:val="001053D8"/>
    <w:rsid w:val="0010751E"/>
    <w:rsid w:val="001177D4"/>
    <w:rsid w:val="001254F1"/>
    <w:rsid w:val="00127567"/>
    <w:rsid w:val="001521BF"/>
    <w:rsid w:val="001538FA"/>
    <w:rsid w:val="0016297B"/>
    <w:rsid w:val="00170D2C"/>
    <w:rsid w:val="00171FC4"/>
    <w:rsid w:val="00172181"/>
    <w:rsid w:val="0018169A"/>
    <w:rsid w:val="001948CA"/>
    <w:rsid w:val="0019577A"/>
    <w:rsid w:val="0019673C"/>
    <w:rsid w:val="001B141D"/>
    <w:rsid w:val="001D3297"/>
    <w:rsid w:val="001E1E93"/>
    <w:rsid w:val="001F5310"/>
    <w:rsid w:val="001F61EC"/>
    <w:rsid w:val="00213B3B"/>
    <w:rsid w:val="00215A48"/>
    <w:rsid w:val="00223DF2"/>
    <w:rsid w:val="002252EE"/>
    <w:rsid w:val="002253C6"/>
    <w:rsid w:val="0022609D"/>
    <w:rsid w:val="00233CA2"/>
    <w:rsid w:val="00235225"/>
    <w:rsid w:val="002369B2"/>
    <w:rsid w:val="0024140E"/>
    <w:rsid w:val="00242FA6"/>
    <w:rsid w:val="002529B7"/>
    <w:rsid w:val="00263007"/>
    <w:rsid w:val="00273B63"/>
    <w:rsid w:val="002801C1"/>
    <w:rsid w:val="00282056"/>
    <w:rsid w:val="0028396E"/>
    <w:rsid w:val="002920A8"/>
    <w:rsid w:val="002A1A8E"/>
    <w:rsid w:val="002C225E"/>
    <w:rsid w:val="002C55C0"/>
    <w:rsid w:val="002D1183"/>
    <w:rsid w:val="002D150A"/>
    <w:rsid w:val="002F1D69"/>
    <w:rsid w:val="0030132C"/>
    <w:rsid w:val="003015EF"/>
    <w:rsid w:val="00303B33"/>
    <w:rsid w:val="00305009"/>
    <w:rsid w:val="0030526F"/>
    <w:rsid w:val="00306F7A"/>
    <w:rsid w:val="00315EAE"/>
    <w:rsid w:val="00321BC9"/>
    <w:rsid w:val="003248FC"/>
    <w:rsid w:val="00326424"/>
    <w:rsid w:val="00327E32"/>
    <w:rsid w:val="0034399F"/>
    <w:rsid w:val="00345B1A"/>
    <w:rsid w:val="00346294"/>
    <w:rsid w:val="003468F8"/>
    <w:rsid w:val="00356B1C"/>
    <w:rsid w:val="00364DCD"/>
    <w:rsid w:val="00365812"/>
    <w:rsid w:val="00366984"/>
    <w:rsid w:val="00375F10"/>
    <w:rsid w:val="0037622D"/>
    <w:rsid w:val="003870BB"/>
    <w:rsid w:val="003A2E67"/>
    <w:rsid w:val="003B3577"/>
    <w:rsid w:val="003B6883"/>
    <w:rsid w:val="003C1D01"/>
    <w:rsid w:val="003C5CEF"/>
    <w:rsid w:val="003D192F"/>
    <w:rsid w:val="003E3232"/>
    <w:rsid w:val="003E6EC6"/>
    <w:rsid w:val="003F03FD"/>
    <w:rsid w:val="003F06CA"/>
    <w:rsid w:val="003F7E9B"/>
    <w:rsid w:val="00405190"/>
    <w:rsid w:val="00406F70"/>
    <w:rsid w:val="00406FC2"/>
    <w:rsid w:val="00411B9D"/>
    <w:rsid w:val="004136CF"/>
    <w:rsid w:val="0041660D"/>
    <w:rsid w:val="00423893"/>
    <w:rsid w:val="00423D2F"/>
    <w:rsid w:val="0043344D"/>
    <w:rsid w:val="0044019C"/>
    <w:rsid w:val="00440DAB"/>
    <w:rsid w:val="00443F27"/>
    <w:rsid w:val="00447441"/>
    <w:rsid w:val="00452976"/>
    <w:rsid w:val="00465607"/>
    <w:rsid w:val="004665E6"/>
    <w:rsid w:val="00466DD8"/>
    <w:rsid w:val="00471326"/>
    <w:rsid w:val="00474273"/>
    <w:rsid w:val="00493EB6"/>
    <w:rsid w:val="004B0FA6"/>
    <w:rsid w:val="004B3C03"/>
    <w:rsid w:val="004B40DF"/>
    <w:rsid w:val="004B60CE"/>
    <w:rsid w:val="004C1397"/>
    <w:rsid w:val="004C221C"/>
    <w:rsid w:val="004C2475"/>
    <w:rsid w:val="004D0606"/>
    <w:rsid w:val="004E0B3B"/>
    <w:rsid w:val="004F0DC2"/>
    <w:rsid w:val="004F23B1"/>
    <w:rsid w:val="004F2703"/>
    <w:rsid w:val="004F760F"/>
    <w:rsid w:val="00500A53"/>
    <w:rsid w:val="00504DBB"/>
    <w:rsid w:val="00520845"/>
    <w:rsid w:val="00522693"/>
    <w:rsid w:val="005343D0"/>
    <w:rsid w:val="00535812"/>
    <w:rsid w:val="00556077"/>
    <w:rsid w:val="00561874"/>
    <w:rsid w:val="00564154"/>
    <w:rsid w:val="00565F78"/>
    <w:rsid w:val="005712B5"/>
    <w:rsid w:val="005866EC"/>
    <w:rsid w:val="005957D8"/>
    <w:rsid w:val="005978DB"/>
    <w:rsid w:val="005A0FBD"/>
    <w:rsid w:val="005A12A4"/>
    <w:rsid w:val="005A35C6"/>
    <w:rsid w:val="005B1805"/>
    <w:rsid w:val="005B191B"/>
    <w:rsid w:val="005C2050"/>
    <w:rsid w:val="005D17C9"/>
    <w:rsid w:val="005E2A33"/>
    <w:rsid w:val="005E7D61"/>
    <w:rsid w:val="006173DA"/>
    <w:rsid w:val="00617BB3"/>
    <w:rsid w:val="006227DD"/>
    <w:rsid w:val="00623E00"/>
    <w:rsid w:val="00631E00"/>
    <w:rsid w:val="00633297"/>
    <w:rsid w:val="006362AB"/>
    <w:rsid w:val="00644AC2"/>
    <w:rsid w:val="00667B05"/>
    <w:rsid w:val="00675702"/>
    <w:rsid w:val="00683EC2"/>
    <w:rsid w:val="00691E72"/>
    <w:rsid w:val="006940C4"/>
    <w:rsid w:val="0069592B"/>
    <w:rsid w:val="006A02D1"/>
    <w:rsid w:val="006A0F48"/>
    <w:rsid w:val="006A3D31"/>
    <w:rsid w:val="006B2326"/>
    <w:rsid w:val="006B35D5"/>
    <w:rsid w:val="006B4CE0"/>
    <w:rsid w:val="006B6371"/>
    <w:rsid w:val="006C0CCF"/>
    <w:rsid w:val="006D24B8"/>
    <w:rsid w:val="006E1E58"/>
    <w:rsid w:val="006E4592"/>
    <w:rsid w:val="00704F33"/>
    <w:rsid w:val="007076D0"/>
    <w:rsid w:val="00717E1C"/>
    <w:rsid w:val="0072498D"/>
    <w:rsid w:val="00724B9A"/>
    <w:rsid w:val="00725C79"/>
    <w:rsid w:val="0073163C"/>
    <w:rsid w:val="0073744D"/>
    <w:rsid w:val="00742C26"/>
    <w:rsid w:val="0074425F"/>
    <w:rsid w:val="00754815"/>
    <w:rsid w:val="00780DE2"/>
    <w:rsid w:val="007854F7"/>
    <w:rsid w:val="0079416D"/>
    <w:rsid w:val="007947ED"/>
    <w:rsid w:val="00796C45"/>
    <w:rsid w:val="00797B78"/>
    <w:rsid w:val="007A3135"/>
    <w:rsid w:val="007B4F86"/>
    <w:rsid w:val="007C506B"/>
    <w:rsid w:val="007E0982"/>
    <w:rsid w:val="007F1C1B"/>
    <w:rsid w:val="0082091F"/>
    <w:rsid w:val="00821330"/>
    <w:rsid w:val="00830859"/>
    <w:rsid w:val="00853FDD"/>
    <w:rsid w:val="00855C83"/>
    <w:rsid w:val="00863685"/>
    <w:rsid w:val="008743C2"/>
    <w:rsid w:val="00874DC4"/>
    <w:rsid w:val="00882B5E"/>
    <w:rsid w:val="00886CE4"/>
    <w:rsid w:val="008A5F9A"/>
    <w:rsid w:val="008D2EC6"/>
    <w:rsid w:val="008D4BB1"/>
    <w:rsid w:val="008F163E"/>
    <w:rsid w:val="008F5495"/>
    <w:rsid w:val="00901F5E"/>
    <w:rsid w:val="00902C52"/>
    <w:rsid w:val="00911302"/>
    <w:rsid w:val="00937474"/>
    <w:rsid w:val="009374B6"/>
    <w:rsid w:val="00964E52"/>
    <w:rsid w:val="00971C84"/>
    <w:rsid w:val="009A4D31"/>
    <w:rsid w:val="009B2CC1"/>
    <w:rsid w:val="009C1A2C"/>
    <w:rsid w:val="009D1E8D"/>
    <w:rsid w:val="009D7AA3"/>
    <w:rsid w:val="009E372A"/>
    <w:rsid w:val="009F2674"/>
    <w:rsid w:val="00A02381"/>
    <w:rsid w:val="00A065D2"/>
    <w:rsid w:val="00A15515"/>
    <w:rsid w:val="00A2301D"/>
    <w:rsid w:val="00A41C57"/>
    <w:rsid w:val="00A43DAA"/>
    <w:rsid w:val="00A44A3C"/>
    <w:rsid w:val="00A46BE9"/>
    <w:rsid w:val="00A51712"/>
    <w:rsid w:val="00A66A23"/>
    <w:rsid w:val="00A75481"/>
    <w:rsid w:val="00A91EF6"/>
    <w:rsid w:val="00AA05CA"/>
    <w:rsid w:val="00AA6814"/>
    <w:rsid w:val="00AB0B2D"/>
    <w:rsid w:val="00AB3BD2"/>
    <w:rsid w:val="00AC201F"/>
    <w:rsid w:val="00AD6613"/>
    <w:rsid w:val="00AE2EC9"/>
    <w:rsid w:val="00AF38DB"/>
    <w:rsid w:val="00B00C01"/>
    <w:rsid w:val="00B01721"/>
    <w:rsid w:val="00B07B3B"/>
    <w:rsid w:val="00B2597F"/>
    <w:rsid w:val="00B3054F"/>
    <w:rsid w:val="00B34D1C"/>
    <w:rsid w:val="00B422CE"/>
    <w:rsid w:val="00B45408"/>
    <w:rsid w:val="00B53F59"/>
    <w:rsid w:val="00B56AE9"/>
    <w:rsid w:val="00B73DB4"/>
    <w:rsid w:val="00B765E7"/>
    <w:rsid w:val="00B805A2"/>
    <w:rsid w:val="00B867BE"/>
    <w:rsid w:val="00B91233"/>
    <w:rsid w:val="00B91477"/>
    <w:rsid w:val="00B9231A"/>
    <w:rsid w:val="00B929DE"/>
    <w:rsid w:val="00BC0F76"/>
    <w:rsid w:val="00BC4D51"/>
    <w:rsid w:val="00BC51B8"/>
    <w:rsid w:val="00BC620C"/>
    <w:rsid w:val="00BC75FD"/>
    <w:rsid w:val="00BD5542"/>
    <w:rsid w:val="00BE1B8C"/>
    <w:rsid w:val="00BE2790"/>
    <w:rsid w:val="00BE2CF2"/>
    <w:rsid w:val="00BF0077"/>
    <w:rsid w:val="00BF281C"/>
    <w:rsid w:val="00C06EE4"/>
    <w:rsid w:val="00C077E0"/>
    <w:rsid w:val="00C14D8B"/>
    <w:rsid w:val="00C17196"/>
    <w:rsid w:val="00C20350"/>
    <w:rsid w:val="00C21113"/>
    <w:rsid w:val="00C24895"/>
    <w:rsid w:val="00C258F0"/>
    <w:rsid w:val="00C5393D"/>
    <w:rsid w:val="00C646EF"/>
    <w:rsid w:val="00C65E9C"/>
    <w:rsid w:val="00C666B4"/>
    <w:rsid w:val="00C74B26"/>
    <w:rsid w:val="00C95A73"/>
    <w:rsid w:val="00CA57DD"/>
    <w:rsid w:val="00CC443E"/>
    <w:rsid w:val="00CC5E7D"/>
    <w:rsid w:val="00CD5ECA"/>
    <w:rsid w:val="00CF5534"/>
    <w:rsid w:val="00D00F98"/>
    <w:rsid w:val="00D02368"/>
    <w:rsid w:val="00D04FAD"/>
    <w:rsid w:val="00D255DD"/>
    <w:rsid w:val="00D36C8F"/>
    <w:rsid w:val="00D4152A"/>
    <w:rsid w:val="00D41579"/>
    <w:rsid w:val="00D504D0"/>
    <w:rsid w:val="00D56E07"/>
    <w:rsid w:val="00D70B28"/>
    <w:rsid w:val="00D7169C"/>
    <w:rsid w:val="00D826EA"/>
    <w:rsid w:val="00D83792"/>
    <w:rsid w:val="00D864B1"/>
    <w:rsid w:val="00D92400"/>
    <w:rsid w:val="00DA5C08"/>
    <w:rsid w:val="00DB357D"/>
    <w:rsid w:val="00DB4E80"/>
    <w:rsid w:val="00DB65C0"/>
    <w:rsid w:val="00DC1B2C"/>
    <w:rsid w:val="00DC57FC"/>
    <w:rsid w:val="00DD7C26"/>
    <w:rsid w:val="00DD7D9B"/>
    <w:rsid w:val="00DE5DFB"/>
    <w:rsid w:val="00E053D6"/>
    <w:rsid w:val="00E065CD"/>
    <w:rsid w:val="00E16F7C"/>
    <w:rsid w:val="00E20C9E"/>
    <w:rsid w:val="00E2537A"/>
    <w:rsid w:val="00E52DCE"/>
    <w:rsid w:val="00E543E8"/>
    <w:rsid w:val="00E65F0C"/>
    <w:rsid w:val="00E70BFA"/>
    <w:rsid w:val="00E77734"/>
    <w:rsid w:val="00E91B58"/>
    <w:rsid w:val="00E96834"/>
    <w:rsid w:val="00EA7EBB"/>
    <w:rsid w:val="00EC6C09"/>
    <w:rsid w:val="00ED03C5"/>
    <w:rsid w:val="00EE3570"/>
    <w:rsid w:val="00F13C48"/>
    <w:rsid w:val="00F20F53"/>
    <w:rsid w:val="00F21E41"/>
    <w:rsid w:val="00F265DB"/>
    <w:rsid w:val="00F3066F"/>
    <w:rsid w:val="00F32144"/>
    <w:rsid w:val="00F4483B"/>
    <w:rsid w:val="00F4793E"/>
    <w:rsid w:val="00F51587"/>
    <w:rsid w:val="00F6222B"/>
    <w:rsid w:val="00F65FD0"/>
    <w:rsid w:val="00F72FE0"/>
    <w:rsid w:val="00F83BF8"/>
    <w:rsid w:val="00FA3223"/>
    <w:rsid w:val="00FA79F3"/>
    <w:rsid w:val="00FC6367"/>
    <w:rsid w:val="00FD10DC"/>
    <w:rsid w:val="00FD7699"/>
    <w:rsid w:val="00FF16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60A882BF-797C-4EAC-B401-74E32371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header" Target="header4.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2E5EB.4DC8B480"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cid:image001.png@01D2E5EB.4DC8B48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47347EP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1535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FA306D-A6F2-427A-B7A9-E78EBB24D804}"/>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149AF437-F58B-4D76-9FB7-A3D057743F09}"/>
</file>

<file path=docProps/app.xml><?xml version="1.0" encoding="utf-8"?>
<Properties xmlns="http://schemas.openxmlformats.org/officeDocument/2006/extended-properties" xmlns:vt="http://schemas.openxmlformats.org/officeDocument/2006/docPropsVTypes">
  <Template>Normal</Template>
  <TotalTime>264</TotalTime>
  <Pages>75</Pages>
  <Words>25262</Words>
  <Characters>143997</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8</cp:revision>
  <cp:lastPrinted>2018-10-11T08:15:00Z</cp:lastPrinted>
  <dcterms:created xsi:type="dcterms:W3CDTF">2018-10-09T12:16:00Z</dcterms:created>
  <dcterms:modified xsi:type="dcterms:W3CDTF">2018-10-12T11:00:00Z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