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816"/>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56DF7090" w:rsidR="0019577A" w:rsidRPr="0019577A" w:rsidRDefault="0019577A" w:rsidP="007F1A58">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C416CB">
              <w:rPr>
                <w:rFonts w:ascii="Times New Roman" w:eastAsia="Times New Roman" w:hAnsi="Times New Roman"/>
                <w:color w:val="000000"/>
                <w:lang w:eastAsia="bg-BG"/>
              </w:rPr>
              <w:t>48</w:t>
            </w:r>
            <w:r w:rsidR="007F1A58">
              <w:rPr>
                <w:rFonts w:ascii="Times New Roman" w:eastAsia="Times New Roman" w:hAnsi="Times New Roman"/>
                <w:color w:val="000000"/>
                <w:lang w:val="en-US" w:eastAsia="bg-BG"/>
              </w:rPr>
              <w:t>673</w:t>
            </w:r>
            <w:r w:rsidR="004D0606">
              <w:rPr>
                <w:rFonts w:ascii="Times New Roman" w:eastAsia="Times New Roman" w:hAnsi="Times New Roman"/>
                <w:color w:val="000000"/>
                <w:lang w:eastAsia="bg-BG"/>
              </w:rPr>
              <w:t>/</w:t>
            </w:r>
            <w:r w:rsidR="00E50F15">
              <w:rPr>
                <w:rFonts w:ascii="Times New Roman" w:eastAsia="Times New Roman" w:hAnsi="Times New Roman"/>
                <w:color w:val="000000"/>
                <w:lang w:val="en-US" w:eastAsia="bg-BG"/>
              </w:rPr>
              <w:t>MR</w:t>
            </w:r>
            <w:r w:rsidR="00C416CB">
              <w:rPr>
                <w:rFonts w:ascii="Times New Roman" w:eastAsia="Times New Roman" w:hAnsi="Times New Roman"/>
                <w:color w:val="000000"/>
                <w:lang w:eastAsia="bg-BG"/>
              </w:rPr>
              <w:t>-</w:t>
            </w:r>
            <w:r w:rsidR="00E50F15">
              <w:rPr>
                <w:rFonts w:ascii="Times New Roman" w:eastAsia="Times New Roman" w:hAnsi="Times New Roman"/>
                <w:color w:val="000000"/>
                <w:lang w:val="en-US" w:eastAsia="bg-BG"/>
              </w:rPr>
              <w:t>16</w:t>
            </w:r>
            <w:r w:rsidR="007F1A58">
              <w:rPr>
                <w:rFonts w:ascii="Times New Roman" w:eastAsia="Times New Roman" w:hAnsi="Times New Roman"/>
                <w:color w:val="000000"/>
                <w:lang w:val="en-US" w:eastAsia="bg-BG"/>
              </w:rPr>
              <w:t>8</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8B6DEF"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5E05D183" w:rsidR="0019577A" w:rsidRPr="0019577A" w:rsidRDefault="0019577A" w:rsidP="00E50F1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E50F15">
              <w:rPr>
                <w:rFonts w:ascii="Times New Roman" w:eastAsia="Times New Roman" w:hAnsi="Times New Roman"/>
                <w:color w:val="000000"/>
                <w:lang w:eastAsia="bg-BG"/>
              </w:rPr>
              <w:t>Мила Тошева</w:t>
            </w:r>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76585F7D" w:rsidR="0019577A" w:rsidRPr="00C416CB" w:rsidRDefault="0019577A" w:rsidP="00E50F15">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02 81224</w:t>
            </w:r>
            <w:r w:rsidR="00E50F15">
              <w:rPr>
                <w:rFonts w:ascii="Times New Roman" w:eastAsia="Times New Roman" w:hAnsi="Times New Roman"/>
                <w:color w:val="000000"/>
                <w:lang w:eastAsia="bg-BG"/>
              </w:rPr>
              <w:t>57</w:t>
            </w:r>
            <w:r w:rsidRPr="00C416CB">
              <w:rPr>
                <w:rFonts w:ascii="Times New Roman" w:eastAsia="Times New Roman" w:hAnsi="Times New Roman"/>
                <w:color w:val="000000"/>
                <w:lang w:eastAsia="bg-BG"/>
              </w:rPr>
              <w:t>]</w:t>
            </w:r>
            <w:r w:rsidR="00C579C1">
              <w:rPr>
                <w:rFonts w:ascii="Times New Roman" w:eastAsia="Times New Roman" w:hAnsi="Times New Roman"/>
                <w:color w:val="000000"/>
                <w:lang w:eastAsia="bg-BG"/>
              </w:rPr>
              <w:t xml:space="preserve"> </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37D730D5" w:rsidR="0019577A" w:rsidRPr="00C416CB" w:rsidRDefault="0019577A" w:rsidP="00E50F15">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E50F15">
              <w:rPr>
                <w:rFonts w:ascii="Times New Roman" w:eastAsia="Times New Roman" w:hAnsi="Times New Roman"/>
                <w:color w:val="000000"/>
                <w:lang w:val="en-US" w:eastAsia="bg-BG"/>
              </w:rPr>
              <w:t>mtoshev</w:t>
            </w:r>
            <w:r w:rsidR="00C416CB" w:rsidRPr="00C416CB">
              <w:rPr>
                <w:rFonts w:ascii="Times New Roman" w:eastAsia="Times New Roman" w:hAnsi="Times New Roman"/>
                <w:color w:val="000000"/>
                <w:lang w:val="en-US" w:eastAsia="bg-BG"/>
              </w:rPr>
              <w:t>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r w:rsidR="00C579C1">
              <w:rPr>
                <w:rFonts w:ascii="Times New Roman" w:eastAsia="Times New Roman" w:hAnsi="Times New Roman"/>
                <w:color w:val="000000"/>
                <w:lang w:eastAsia="bg-BG"/>
              </w:rPr>
              <w:t xml:space="preserve"> </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8B6DEF"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8B6DEF">
              <w:rPr>
                <w:rFonts w:ascii="Times New Roman" w:eastAsia="Times New Roman" w:hAnsi="Times New Roman"/>
                <w:lang w:val="ru-RU"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44FB6D11"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006BE5B7" w:rsidR="0019577A" w:rsidRPr="0019577A" w:rsidRDefault="0019577A" w:rsidP="00E50F15">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4B4330C5"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7F1A58">
              <w:rPr>
                <w:rFonts w:ascii="Times New Roman" w:eastAsia="Times New Roman" w:hAnsi="Times New Roman"/>
                <w:lang w:val="en-US" w:eastAsia="bg-BG"/>
              </w:rPr>
              <w:t>X</w:t>
            </w: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0B2B8D2B" w:rsidR="0019577A" w:rsidRPr="0019577A" w:rsidRDefault="0019577A" w:rsidP="00CD7AC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C416CB">
              <w:rPr>
                <w:rFonts w:ascii="Times New Roman" w:eastAsia="Times New Roman" w:hAnsi="Times New Roman"/>
                <w:color w:val="000000"/>
                <w:lang w:eastAsia="bg-BG"/>
              </w:rPr>
              <w:t>„</w:t>
            </w:r>
            <w:r w:rsidR="00CD7ACA" w:rsidRPr="00CD7ACA">
              <w:rPr>
                <w:rFonts w:ascii="Times New Roman" w:eastAsia="Times New Roman" w:hAnsi="Times New Roman"/>
                <w:color w:val="000000"/>
                <w:lang w:eastAsia="bg-BG"/>
              </w:rPr>
              <w:t>Застраховане по застраховки „Трудова злополука“ и групова рискова застраховка „Живот“</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4CFE5090" w:rsidR="0019577A" w:rsidRPr="00C73248" w:rsidRDefault="0019577A" w:rsidP="00C73248">
            <w:pPr>
              <w:spacing w:after="0" w:line="240" w:lineRule="auto"/>
              <w:rPr>
                <w:rFonts w:ascii="Times New Roman" w:eastAsia="Times New Roman" w:hAnsi="Times New Roman"/>
                <w:bCs/>
                <w:color w:val="000000"/>
                <w:lang w:eastAsia="bg-BG"/>
              </w:rPr>
            </w:pPr>
            <w:r w:rsidRPr="00C73248">
              <w:rPr>
                <w:rFonts w:ascii="Times New Roman" w:eastAsia="Times New Roman" w:hAnsi="Times New Roman"/>
                <w:b/>
                <w:bCs/>
                <w:color w:val="000000"/>
                <w:lang w:eastAsia="bg-BG"/>
              </w:rPr>
              <w:t>Кратко описание:</w:t>
            </w:r>
            <w:r w:rsidR="00C73248" w:rsidRPr="00C73248">
              <w:rPr>
                <w:rFonts w:ascii="Times New Roman" w:eastAsia="Times New Roman" w:hAnsi="Times New Roman"/>
                <w:bCs/>
                <w:color w:val="000000"/>
                <w:lang w:eastAsia="bg-BG"/>
              </w:rPr>
              <w:t xml:space="preserve"> </w:t>
            </w:r>
            <w:r w:rsidR="00796F61" w:rsidRPr="00796F61">
              <w:rPr>
                <w:rFonts w:ascii="Times New Roman" w:eastAsia="Times New Roman" w:hAnsi="Times New Roman"/>
                <w:bCs/>
                <w:color w:val="000000"/>
                <w:lang w:eastAsia="bg-BG"/>
              </w:rPr>
              <w:t>Осигуряване на 24 часово (денонощно) застрахователно покритие „Живот“ и застрахователно покритие за риск „трудова злополука“, чрез издаване на отделни полици за всеки вид застраховка: групова рискова застраховка „Живот“ и „Трудова злополука”</w:t>
            </w:r>
            <w:r w:rsidR="00C73248" w:rsidRPr="00C73248">
              <w:rPr>
                <w:rFonts w:ascii="Times New Roman" w:eastAsia="Times New Roman" w:hAnsi="Times New Roman"/>
                <w:bCs/>
                <w:color w:val="000000"/>
                <w:lang w:eastAsia="bg-BG"/>
              </w:rPr>
              <w:t>.</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716C7774" w:rsidR="0019577A" w:rsidRPr="0019577A" w:rsidRDefault="0019577A" w:rsidP="00C73248">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4856AC" w:rsidRPr="004856AC">
              <w:rPr>
                <w:rFonts w:ascii="Times New Roman" w:eastAsia="Times New Roman" w:hAnsi="Times New Roman"/>
                <w:bCs/>
                <w:color w:val="000000"/>
                <w:lang w:eastAsia="bg-BG"/>
              </w:rPr>
              <w:t>гр.София, Младост 4, ул. „Бизнес парк“ №1, сграда 2А</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10979D61" w:rsidR="0019577A" w:rsidRPr="0019577A" w:rsidRDefault="0019577A" w:rsidP="00DF286F">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sidRPr="008B6DEF">
              <w:rPr>
                <w:rFonts w:ascii="Times New Roman" w:eastAsia="Times New Roman" w:hAnsi="Times New Roman"/>
                <w:i/>
                <w:iCs/>
                <w:color w:val="000000"/>
                <w:lang w:val="ru-RU" w:eastAsia="bg-BG"/>
              </w:rPr>
              <w:t xml:space="preserve"> </w:t>
            </w:r>
            <w:r w:rsidR="00E521C8" w:rsidRPr="00B46825">
              <w:rPr>
                <w:rFonts w:ascii="Times New Roman" w:eastAsia="Times New Roman" w:hAnsi="Times New Roman"/>
                <w:i/>
                <w:iCs/>
                <w:color w:val="000000"/>
                <w:lang w:eastAsia="bg-BG"/>
              </w:rPr>
              <w:t>59 375</w:t>
            </w:r>
            <w:r w:rsidR="00C73248" w:rsidRPr="00B46825">
              <w:rPr>
                <w:rFonts w:ascii="Times New Roman" w:eastAsia="Times New Roman" w:hAnsi="Times New Roman"/>
                <w:i/>
                <w:iCs/>
                <w:color w:val="000000"/>
                <w:lang w:eastAsia="bg-BG"/>
              </w:rPr>
              <w:t>,00</w:t>
            </w:r>
            <w:r w:rsidR="006A08E0" w:rsidRPr="00B46825">
              <w:rPr>
                <w:rFonts w:ascii="Times New Roman" w:eastAsia="Times New Roman" w:hAnsi="Times New Roman"/>
                <w:bCs/>
                <w:color w:val="000000"/>
                <w:lang w:val="ru-RU" w:eastAsia="bg-BG"/>
              </w:rPr>
              <w:t xml:space="preserve"> лв. без ДДС</w:t>
            </w:r>
            <w:r w:rsidR="00E521C8" w:rsidRPr="00B46825">
              <w:rPr>
                <w:rFonts w:ascii="Times New Roman" w:eastAsia="Times New Roman" w:hAnsi="Times New Roman"/>
                <w:bCs/>
                <w:color w:val="000000"/>
                <w:lang w:val="ru-RU" w:eastAsia="bg-BG"/>
              </w:rPr>
              <w:t xml:space="preserve">, от които </w:t>
            </w:r>
            <w:r w:rsidR="00E521C8" w:rsidRPr="00B46825">
              <w:rPr>
                <w:rFonts w:ascii="Times New Roman" w:hAnsi="Times New Roman"/>
                <w:sz w:val="20"/>
              </w:rPr>
              <w:t xml:space="preserve">до 11 875,00 лв. без ДДС </w:t>
            </w:r>
            <w:r w:rsidR="00DF286F" w:rsidRPr="00B46825">
              <w:rPr>
                <w:rFonts w:ascii="Times New Roman" w:hAnsi="Times New Roman"/>
                <w:sz w:val="20"/>
                <w:lang w:val="en-US"/>
              </w:rPr>
              <w:t>e</w:t>
            </w:r>
            <w:r w:rsidR="00DB7E01" w:rsidRPr="00B46825">
              <w:rPr>
                <w:rFonts w:ascii="Times New Roman" w:hAnsi="Times New Roman"/>
                <w:sz w:val="20"/>
                <w:lang w:val="en-US"/>
              </w:rPr>
              <w:t xml:space="preserve"> </w:t>
            </w:r>
            <w:r w:rsidR="00DF286F" w:rsidRPr="00B46825">
              <w:rPr>
                <w:rFonts w:ascii="Times New Roman" w:hAnsi="Times New Roman"/>
                <w:sz w:val="20"/>
              </w:rPr>
              <w:t xml:space="preserve">стойността на подновяването </w:t>
            </w:r>
            <w:r w:rsidR="00E521C8" w:rsidRPr="00B46825">
              <w:rPr>
                <w:rFonts w:ascii="Times New Roman" w:hAnsi="Times New Roman"/>
                <w:sz w:val="20"/>
              </w:rPr>
              <w:t xml:space="preserve">за </w:t>
            </w:r>
            <w:r w:rsidR="00DF286F" w:rsidRPr="00B46825">
              <w:rPr>
                <w:rFonts w:ascii="Times New Roman" w:hAnsi="Times New Roman"/>
                <w:sz w:val="20"/>
              </w:rPr>
              <w:t xml:space="preserve">срок до </w:t>
            </w:r>
            <w:r w:rsidR="00E521C8" w:rsidRPr="00B46825">
              <w:rPr>
                <w:rFonts w:ascii="Times New Roman" w:hAnsi="Times New Roman"/>
                <w:sz w:val="20"/>
              </w:rPr>
              <w:t>3 месеца</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2AA9D7BF" w14:textId="77777777" w:rsid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p w14:paraId="48CCE34E" w14:textId="1A82E577" w:rsidR="00C73248" w:rsidRPr="0019577A" w:rsidRDefault="00C73248" w:rsidP="0019577A">
            <w:pPr>
              <w:spacing w:after="0" w:line="240" w:lineRule="auto"/>
              <w:rPr>
                <w:rFonts w:ascii="Times New Roman" w:eastAsia="Times New Roman" w:hAnsi="Times New Roman"/>
                <w:b/>
                <w:bCs/>
                <w:color w:val="000000"/>
                <w:lang w:eastAsia="bg-BG"/>
              </w:rPr>
            </w:pP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4BACF980"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254B226E"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97C887B" w14:textId="77777777" w:rsid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p w14:paraId="6E68E115" w14:textId="77777777" w:rsidR="00C73248" w:rsidRPr="00C73248" w:rsidRDefault="00C73248" w:rsidP="00C73248">
            <w:pPr>
              <w:spacing w:after="0" w:line="240" w:lineRule="auto"/>
              <w:jc w:val="both"/>
              <w:rPr>
                <w:rFonts w:ascii="Times New Roman" w:eastAsia="Times New Roman" w:hAnsi="Times New Roman"/>
                <w:color w:val="000000"/>
                <w:lang w:eastAsia="bg-BG"/>
              </w:rPr>
            </w:pPr>
            <w:r w:rsidRPr="00C73248">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8FCB27" w14:textId="77777777" w:rsidR="00C73248" w:rsidRPr="00C73248" w:rsidRDefault="00C73248" w:rsidP="00C73248">
            <w:pPr>
              <w:spacing w:after="0" w:line="240" w:lineRule="auto"/>
              <w:jc w:val="both"/>
              <w:rPr>
                <w:rFonts w:ascii="Times New Roman" w:eastAsia="Times New Roman" w:hAnsi="Times New Roman"/>
                <w:i/>
                <w:color w:val="000000"/>
                <w:lang w:eastAsia="bg-BG"/>
              </w:rPr>
            </w:pPr>
            <w:r w:rsidRPr="00C73248">
              <w:rPr>
                <w:rFonts w:ascii="Times New Roman" w:eastAsia="Times New Roman" w:hAnsi="Times New Roman"/>
                <w:b/>
                <w:i/>
                <w:color w:val="000000"/>
                <w:lang w:eastAsia="bg-BG"/>
              </w:rPr>
              <w:t>Изискване:</w:t>
            </w:r>
          </w:p>
          <w:p w14:paraId="0E0AADB0" w14:textId="21C5536F" w:rsidR="00D95EA7" w:rsidRPr="00D95EA7" w:rsidRDefault="00D95EA7" w:rsidP="00D95EA7">
            <w:pPr>
              <w:spacing w:after="0" w:line="240" w:lineRule="auto"/>
              <w:jc w:val="both"/>
              <w:rPr>
                <w:rFonts w:ascii="Times New Roman" w:eastAsia="Times New Roman" w:hAnsi="Times New Roman"/>
                <w:color w:val="000000"/>
                <w:lang w:eastAsia="bg-BG"/>
              </w:rPr>
            </w:pPr>
            <w:r w:rsidRPr="00D95EA7">
              <w:rPr>
                <w:rFonts w:ascii="Times New Roman" w:eastAsia="Times New Roman" w:hAnsi="Times New Roman"/>
                <w:color w:val="000000"/>
                <w:lang w:eastAsia="bg-BG"/>
              </w:rPr>
              <w:t>Участниците следва да бъдат застрахователи, притежаващи съответните разрешителни за осъществяване на застрахователна дейност на територията на Република България съгласно Кодекса за застраховането или еквивалентни документи съгласно законодателството на държавата членка, в която са установени, ако са чуждестранни лица, като следва да притежават съответните валидни лицензи за видовете застраховки, предмет на настоящата обява.</w:t>
            </w:r>
          </w:p>
          <w:p w14:paraId="4AB602F7" w14:textId="77777777" w:rsidR="00D95EA7" w:rsidRPr="00D95EA7" w:rsidRDefault="00D95EA7" w:rsidP="00D95EA7">
            <w:pPr>
              <w:spacing w:after="0" w:line="240" w:lineRule="auto"/>
              <w:jc w:val="both"/>
              <w:rPr>
                <w:rFonts w:ascii="Times New Roman" w:eastAsia="Times New Roman" w:hAnsi="Times New Roman"/>
                <w:color w:val="000000"/>
                <w:lang w:eastAsia="bg-BG"/>
              </w:rPr>
            </w:pPr>
            <w:r w:rsidRPr="007B59EE">
              <w:rPr>
                <w:rFonts w:ascii="Times New Roman" w:eastAsia="Times New Roman" w:hAnsi="Times New Roman"/>
                <w:b/>
                <w:i/>
                <w:color w:val="000000"/>
                <w:lang w:eastAsia="bg-BG"/>
              </w:rPr>
              <w:t>Доказване:</w:t>
            </w:r>
            <w:r w:rsidRPr="00D95EA7">
              <w:rPr>
                <w:rFonts w:ascii="Times New Roman" w:eastAsia="Times New Roman" w:hAnsi="Times New Roman"/>
                <w:color w:val="000000"/>
                <w:lang w:eastAsia="bg-BG"/>
              </w:rPr>
              <w:t xml:space="preserve"> В офертата си всеки участник следва да посочи информация относно съответствието си с горното изискване за годност за упражняване на професионална дейност. </w:t>
            </w:r>
          </w:p>
          <w:p w14:paraId="2781E806" w14:textId="77777777" w:rsidR="007B59EE" w:rsidRDefault="007B59EE" w:rsidP="00D95EA7">
            <w:pPr>
              <w:spacing w:after="0" w:line="240" w:lineRule="auto"/>
              <w:jc w:val="both"/>
              <w:rPr>
                <w:rFonts w:ascii="Times New Roman" w:eastAsia="Times New Roman" w:hAnsi="Times New Roman"/>
                <w:color w:val="000000"/>
                <w:lang w:eastAsia="bg-BG"/>
              </w:rPr>
            </w:pPr>
          </w:p>
          <w:p w14:paraId="199F5126" w14:textId="0BD765B4" w:rsidR="00C73248" w:rsidRPr="00C73248" w:rsidRDefault="00D95EA7" w:rsidP="00D95EA7">
            <w:pPr>
              <w:spacing w:after="0" w:line="240" w:lineRule="auto"/>
              <w:jc w:val="both"/>
              <w:rPr>
                <w:rFonts w:ascii="Times New Roman" w:eastAsia="Times New Roman" w:hAnsi="Times New Roman"/>
                <w:color w:val="000000"/>
                <w:lang w:eastAsia="bg-BG"/>
              </w:rPr>
            </w:pPr>
            <w:r w:rsidRPr="00D95EA7">
              <w:rPr>
                <w:rFonts w:ascii="Times New Roman" w:eastAsia="Times New Roman" w:hAnsi="Times New Roman"/>
                <w:color w:val="000000"/>
                <w:lang w:eastAsia="bg-BG"/>
              </w:rPr>
              <w:t>Преди сключване на договора, Участникът, избран за изпълнител</w:t>
            </w:r>
            <w:r w:rsidR="00B26E5A">
              <w:rPr>
                <w:rFonts w:ascii="Times New Roman" w:eastAsia="Times New Roman" w:hAnsi="Times New Roman"/>
                <w:color w:val="000000"/>
                <w:lang w:eastAsia="bg-BG"/>
              </w:rPr>
              <w:t>,</w:t>
            </w:r>
            <w:r w:rsidRPr="00D95EA7">
              <w:rPr>
                <w:rFonts w:ascii="Times New Roman" w:eastAsia="Times New Roman" w:hAnsi="Times New Roman"/>
                <w:color w:val="000000"/>
                <w:lang w:eastAsia="bg-BG"/>
              </w:rPr>
              <w:t xml:space="preserve"> представя заверено копие на лиценз или еквивалентен документ за упражняване на застрахователна дейност за застраховките, предмет на настоящата обява.</w:t>
            </w:r>
            <w:r w:rsidR="00C73248">
              <w:rPr>
                <w:rFonts w:ascii="Times New Roman" w:eastAsia="Times New Roman" w:hAnsi="Times New Roman"/>
                <w:color w:val="000000"/>
                <w:lang w:eastAsia="bg-BG"/>
              </w:rPr>
              <w:t xml:space="preserve"> </w:t>
            </w:r>
          </w:p>
          <w:p w14:paraId="48CCE37D" w14:textId="7BA919C8" w:rsidR="00C73248" w:rsidRPr="0019577A" w:rsidRDefault="00C73248" w:rsidP="007B59EE">
            <w:pPr>
              <w:spacing w:after="0" w:line="240" w:lineRule="auto"/>
              <w:jc w:val="both"/>
              <w:rPr>
                <w:rFonts w:ascii="Times New Roman" w:eastAsia="Times New Roman" w:hAnsi="Times New Roman"/>
                <w:b/>
                <w:bCs/>
                <w:color w:val="000000"/>
                <w:lang w:eastAsia="bg-BG"/>
              </w:rPr>
            </w:pP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7785C09" w14:textId="579D3ADD" w:rsidR="00A518FF" w:rsidRPr="00264150" w:rsidRDefault="0019577A" w:rsidP="00A518FF">
            <w:pPr>
              <w:spacing w:after="0" w:line="240" w:lineRule="auto"/>
              <w:rPr>
                <w:rFonts w:ascii="Times New Roman" w:eastAsia="Times New Roman" w:hAnsi="Times New Roman"/>
                <w:b/>
                <w:bCs/>
                <w:i/>
                <w:color w:val="000000"/>
                <w:lang w:eastAsia="bg-BG"/>
              </w:rPr>
            </w:pPr>
            <w:r w:rsidRPr="00A04722">
              <w:rPr>
                <w:rFonts w:ascii="Times New Roman" w:eastAsia="Times New Roman" w:hAnsi="Times New Roman"/>
                <w:b/>
                <w:bCs/>
                <w:i/>
                <w:color w:val="000000"/>
                <w:lang w:eastAsia="bg-BG"/>
              </w:rPr>
              <w:t>Икономическо и финансово състояние:</w:t>
            </w:r>
            <w:r w:rsidR="00264150">
              <w:rPr>
                <w:rFonts w:ascii="Times New Roman" w:eastAsia="Times New Roman" w:hAnsi="Times New Roman"/>
                <w:b/>
                <w:bCs/>
                <w:i/>
                <w:color w:val="000000"/>
                <w:lang w:eastAsia="bg-BG"/>
              </w:rPr>
              <w:t xml:space="preserve"> </w:t>
            </w:r>
            <w:r w:rsidR="00264150">
              <w:rPr>
                <w:rFonts w:ascii="Times New Roman" w:eastAsia="Times New Roman" w:hAnsi="Times New Roman"/>
                <w:color w:val="000000"/>
                <w:lang w:eastAsia="bg-BG"/>
              </w:rPr>
              <w:t>[не</w:t>
            </w:r>
            <w:r w:rsidR="007B59EE">
              <w:rPr>
                <w:rFonts w:ascii="Times New Roman" w:eastAsia="Times New Roman" w:hAnsi="Times New Roman"/>
                <w:color w:val="000000"/>
                <w:lang w:eastAsia="bg-BG"/>
              </w:rPr>
              <w:t xml:space="preserve"> се изисква</w:t>
            </w:r>
            <w:r w:rsidR="00264150" w:rsidRPr="0019577A">
              <w:rPr>
                <w:rFonts w:ascii="Times New Roman" w:eastAsia="Times New Roman" w:hAnsi="Times New Roman"/>
                <w:color w:val="000000"/>
                <w:lang w:eastAsia="bg-BG"/>
              </w:rPr>
              <w:t>]</w:t>
            </w:r>
          </w:p>
          <w:p w14:paraId="48CCE37F" w14:textId="79EE920B" w:rsidR="00A518FF" w:rsidRPr="00823ABA" w:rsidRDefault="00A518FF" w:rsidP="00264150">
            <w:pPr>
              <w:spacing w:after="0" w:line="240" w:lineRule="auto"/>
              <w:rPr>
                <w:rFonts w:ascii="Times New Roman" w:eastAsia="Times New Roman" w:hAnsi="Times New Roman"/>
                <w:bCs/>
                <w:color w:val="000000"/>
                <w:lang w:eastAsia="bg-BG"/>
              </w:rPr>
            </w:pP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EA3E33" w:rsidRDefault="0019577A" w:rsidP="00A46BE9">
            <w:pPr>
              <w:spacing w:after="0" w:line="240" w:lineRule="auto"/>
              <w:jc w:val="both"/>
              <w:rPr>
                <w:rFonts w:ascii="Times New Roman" w:eastAsia="Times New Roman" w:hAnsi="Times New Roman"/>
                <w:color w:val="000000"/>
                <w:lang w:val="ru-RU"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0E3632D2" w14:textId="408DC6B6" w:rsidR="007B59EE" w:rsidRPr="007B59EE" w:rsidRDefault="007B59EE" w:rsidP="007B59EE">
            <w:pPr>
              <w:spacing w:after="0" w:line="240" w:lineRule="auto"/>
              <w:jc w:val="both"/>
              <w:rPr>
                <w:rFonts w:ascii="Times New Roman" w:eastAsia="Times New Roman" w:hAnsi="Times New Roman"/>
                <w:b/>
                <w:color w:val="000000"/>
                <w:lang w:eastAsia="bg-BG"/>
              </w:rPr>
            </w:pPr>
            <w:r w:rsidRPr="007B59EE">
              <w:rPr>
                <w:rFonts w:ascii="Times New Roman" w:eastAsia="Times New Roman" w:hAnsi="Times New Roman"/>
                <w:b/>
                <w:i/>
                <w:color w:val="000000"/>
                <w:lang w:eastAsia="bg-BG"/>
              </w:rPr>
              <w:t>Изискване</w:t>
            </w:r>
            <w:r w:rsidRPr="007B59EE">
              <w:rPr>
                <w:rFonts w:ascii="Times New Roman" w:eastAsia="Times New Roman" w:hAnsi="Times New Roman"/>
                <w:b/>
                <w:color w:val="000000"/>
                <w:lang w:eastAsia="bg-BG"/>
              </w:rPr>
              <w:t xml:space="preserve">: </w:t>
            </w:r>
            <w:r w:rsidRPr="007B59EE">
              <w:rPr>
                <w:rFonts w:ascii="Times New Roman" w:eastAsia="Times New Roman" w:hAnsi="Times New Roman"/>
                <w:color w:val="000000"/>
                <w:lang w:eastAsia="bg-BG"/>
              </w:rPr>
              <w:t xml:space="preserve">Участниците следва да са изпълнили еднакви или сходни с предмета на обявата услуги през последните три години, считано от датата на подаване на офертата. Под „еднакви или сходни </w:t>
            </w:r>
            <w:r w:rsidR="00567CD6">
              <w:rPr>
                <w:rFonts w:ascii="Times New Roman" w:eastAsia="Times New Roman" w:hAnsi="Times New Roman"/>
                <w:color w:val="000000"/>
                <w:lang w:eastAsia="bg-BG"/>
              </w:rPr>
              <w:t>услуги</w:t>
            </w:r>
            <w:r w:rsidRPr="007B59EE">
              <w:rPr>
                <w:rFonts w:ascii="Times New Roman" w:eastAsia="Times New Roman" w:hAnsi="Times New Roman"/>
                <w:color w:val="000000"/>
                <w:lang w:eastAsia="bg-BG"/>
              </w:rPr>
              <w:t xml:space="preserve">“ се разбира, че за посочения период участникът е осигурявал застрахователно покритие по застраховки от същия клас като: застраховки от класове Животозастраховане - „Живот“ и допълнителни застраховки, сключени като допълнение към животозастраховането и класове Общо застраховане - „Злополука“, вкл. трудова злополука, и „Заболяване“ по смисъла на раздел I и раздел II от Приложение № 1 от Кодекса за застраховане, вкл. групово застраховане за застраховки „Живот“ и „Злополука“, със застраховани лица минимум 1 000 души. </w:t>
            </w:r>
          </w:p>
          <w:p w14:paraId="50485850" w14:textId="77777777" w:rsidR="007B59EE" w:rsidRPr="007B59EE" w:rsidRDefault="007B59EE" w:rsidP="007B59EE">
            <w:pPr>
              <w:spacing w:after="0" w:line="240" w:lineRule="auto"/>
              <w:jc w:val="both"/>
              <w:rPr>
                <w:rFonts w:ascii="Times New Roman" w:eastAsia="Times New Roman" w:hAnsi="Times New Roman"/>
                <w:b/>
                <w:color w:val="000000"/>
                <w:lang w:eastAsia="bg-BG"/>
              </w:rPr>
            </w:pPr>
            <w:r w:rsidRPr="007B59EE">
              <w:rPr>
                <w:rFonts w:ascii="Times New Roman" w:eastAsia="Times New Roman" w:hAnsi="Times New Roman"/>
                <w:b/>
                <w:i/>
                <w:color w:val="000000"/>
                <w:lang w:eastAsia="bg-BG"/>
              </w:rPr>
              <w:t>Доказване:</w:t>
            </w:r>
            <w:r w:rsidRPr="007B59EE">
              <w:rPr>
                <w:rFonts w:ascii="Times New Roman" w:eastAsia="Times New Roman" w:hAnsi="Times New Roman"/>
                <w:b/>
                <w:color w:val="000000"/>
                <w:lang w:eastAsia="bg-BG"/>
              </w:rPr>
              <w:t xml:space="preserve"> </w:t>
            </w:r>
            <w:r w:rsidRPr="007B59EE">
              <w:rPr>
                <w:rFonts w:ascii="Times New Roman" w:eastAsia="Times New Roman" w:hAnsi="Times New Roman"/>
                <w:color w:val="000000"/>
                <w:lang w:eastAsia="bg-BG"/>
              </w:rPr>
              <w:t xml:space="preserve">В офертата си всеки участник следва да представя списък на услугите, които са идентични или сходни с предмета на обявата, с посочване на обема, стойностите, датите и </w:t>
            </w:r>
            <w:r w:rsidRPr="007B59EE">
              <w:rPr>
                <w:rFonts w:ascii="Times New Roman" w:eastAsia="Times New Roman" w:hAnsi="Times New Roman"/>
                <w:color w:val="000000"/>
                <w:lang w:eastAsia="bg-BG"/>
              </w:rPr>
              <w:lastRenderedPageBreak/>
              <w:t xml:space="preserve">получателите. </w:t>
            </w:r>
          </w:p>
          <w:p w14:paraId="7EE65988" w14:textId="77777777" w:rsidR="007B59EE" w:rsidRDefault="007B59EE" w:rsidP="007B59EE">
            <w:pPr>
              <w:spacing w:after="0" w:line="240" w:lineRule="auto"/>
              <w:jc w:val="both"/>
              <w:rPr>
                <w:rFonts w:ascii="Times New Roman" w:eastAsia="Times New Roman" w:hAnsi="Times New Roman"/>
                <w:color w:val="000000"/>
                <w:lang w:eastAsia="bg-BG"/>
              </w:rPr>
            </w:pPr>
          </w:p>
          <w:p w14:paraId="48CCE3A2" w14:textId="5744A121" w:rsidR="00FA6A67" w:rsidRPr="0042251E" w:rsidRDefault="007B59EE" w:rsidP="007B59EE">
            <w:pPr>
              <w:spacing w:after="0" w:line="240" w:lineRule="auto"/>
              <w:jc w:val="both"/>
              <w:rPr>
                <w:rFonts w:ascii="Times New Roman" w:eastAsia="Times New Roman" w:hAnsi="Times New Roman"/>
                <w:color w:val="000000"/>
                <w:lang w:eastAsia="bg-BG"/>
              </w:rPr>
            </w:pPr>
            <w:r w:rsidRPr="007B59EE">
              <w:rPr>
                <w:rFonts w:ascii="Times New Roman" w:eastAsia="Times New Roman" w:hAnsi="Times New Roman"/>
                <w:color w:val="000000"/>
                <w:lang w:eastAsia="bg-BG"/>
              </w:rPr>
              <w:t>Преди сключване на договора, Участникът, избран за изпълнител, представя доказателствата за извършените услуги от представения списък.</w:t>
            </w: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E561E7">
              <w:rPr>
                <w:rFonts w:ascii="Times New Roman" w:eastAsia="Times New Roman" w:hAnsi="Times New Roman"/>
                <w:lang w:eastAsia="bg-BG"/>
              </w:rPr>
              <w:t>[</w:t>
            </w:r>
            <w:r w:rsidR="005A0FBD" w:rsidRPr="00E561E7">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EA106B" w:rsidRDefault="0019577A" w:rsidP="0019577A">
            <w:pPr>
              <w:spacing w:after="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r w:rsidRPr="00EA106B">
              <w:rPr>
                <w:rFonts w:ascii="Times New Roman" w:eastAsia="Times New Roman" w:hAnsi="Times New Roman"/>
                <w:i/>
                <w:iCs/>
                <w:color w:val="000000"/>
                <w:lang w:eastAsia="bg-BG"/>
              </w:rPr>
              <w:t>(моля, повторете, колкото пъти е необходимо)</w:t>
            </w:r>
          </w:p>
          <w:p w14:paraId="1AE252CB" w14:textId="25191F96" w:rsidR="00D16602" w:rsidRDefault="00D16602" w:rsidP="00D16602">
            <w:pPr>
              <w:tabs>
                <w:tab w:val="left" w:pos="993"/>
              </w:tabs>
              <w:spacing w:before="120" w:after="120" w:line="240" w:lineRule="auto"/>
              <w:jc w:val="both"/>
              <w:rPr>
                <w:rFonts w:ascii="Times New Roman" w:hAnsi="Times New Roman"/>
                <w:bCs/>
              </w:rPr>
            </w:pPr>
            <w:r w:rsidRPr="00562E51">
              <w:rPr>
                <w:rFonts w:ascii="Times New Roman" w:hAnsi="Times New Roman"/>
                <w:bCs/>
              </w:rPr>
              <w:t>Показател за оценка на предложенията: най-ниска цена</w:t>
            </w:r>
          </w:p>
          <w:p w14:paraId="08303F2B" w14:textId="77777777" w:rsidR="005501A7" w:rsidRPr="005501A7" w:rsidRDefault="005501A7" w:rsidP="005501A7">
            <w:pPr>
              <w:tabs>
                <w:tab w:val="left" w:pos="993"/>
              </w:tabs>
              <w:spacing w:before="120" w:after="120" w:line="240" w:lineRule="auto"/>
              <w:jc w:val="both"/>
              <w:rPr>
                <w:rFonts w:ascii="Times New Roman" w:hAnsi="Times New Roman"/>
                <w:b/>
                <w:bCs/>
              </w:rPr>
            </w:pPr>
            <w:r w:rsidRPr="005501A7">
              <w:rPr>
                <w:rFonts w:ascii="Times New Roman" w:hAnsi="Times New Roman"/>
                <w:b/>
                <w:bCs/>
              </w:rPr>
              <w:t>Оценка за Застраховки „Трудова злополука“ и групова рискова застраховка „Живот“:</w:t>
            </w:r>
          </w:p>
          <w:p w14:paraId="3DF41A28" w14:textId="77777777" w:rsidR="005501A7" w:rsidRPr="005501A7" w:rsidRDefault="005501A7" w:rsidP="005501A7">
            <w:pPr>
              <w:tabs>
                <w:tab w:val="left" w:pos="993"/>
              </w:tabs>
              <w:spacing w:before="120" w:after="120" w:line="240" w:lineRule="auto"/>
              <w:jc w:val="both"/>
              <w:rPr>
                <w:rFonts w:ascii="Times New Roman" w:hAnsi="Times New Roman"/>
                <w:b/>
                <w:bCs/>
              </w:rPr>
            </w:pPr>
            <w:r w:rsidRPr="005501A7">
              <w:rPr>
                <w:rFonts w:ascii="Times New Roman" w:hAnsi="Times New Roman"/>
                <w:b/>
                <w:bCs/>
              </w:rPr>
              <w:t>На оценка подлежи общата стойност на годишните застрахователни премии за двете застраховки, определена по следната формула:</w:t>
            </w:r>
          </w:p>
          <w:p w14:paraId="589C3996" w14:textId="77777777" w:rsidR="005501A7" w:rsidRPr="005501A7" w:rsidRDefault="005501A7" w:rsidP="005501A7">
            <w:pPr>
              <w:tabs>
                <w:tab w:val="left" w:pos="993"/>
              </w:tabs>
              <w:spacing w:before="120" w:after="120" w:line="240" w:lineRule="auto"/>
              <w:jc w:val="both"/>
              <w:rPr>
                <w:rFonts w:ascii="Times New Roman" w:hAnsi="Times New Roman"/>
                <w:bCs/>
              </w:rPr>
            </w:pPr>
            <w:r w:rsidRPr="005501A7">
              <w:rPr>
                <w:rFonts w:ascii="Times New Roman" w:hAnsi="Times New Roman"/>
                <w:bCs/>
              </w:rPr>
              <w:t>ОСЗП = ЗПТЗ + ЗПЗЗ, където:</w:t>
            </w:r>
          </w:p>
          <w:p w14:paraId="7C5A0D26" w14:textId="77777777" w:rsidR="005501A7" w:rsidRPr="005501A7" w:rsidRDefault="005501A7" w:rsidP="005501A7">
            <w:pPr>
              <w:tabs>
                <w:tab w:val="left" w:pos="993"/>
              </w:tabs>
              <w:spacing w:before="120" w:after="120" w:line="240" w:lineRule="auto"/>
              <w:jc w:val="both"/>
              <w:rPr>
                <w:rFonts w:ascii="Times New Roman" w:hAnsi="Times New Roman"/>
                <w:bCs/>
              </w:rPr>
            </w:pPr>
            <w:r w:rsidRPr="005501A7">
              <w:rPr>
                <w:rFonts w:ascii="Times New Roman" w:hAnsi="Times New Roman"/>
                <w:bCs/>
              </w:rPr>
              <w:t>•</w:t>
            </w:r>
            <w:r w:rsidRPr="005501A7">
              <w:rPr>
                <w:rFonts w:ascii="Times New Roman" w:hAnsi="Times New Roman"/>
                <w:bCs/>
              </w:rPr>
              <w:tab/>
              <w:t>ОСЗП е общата стойност на годишните застрахователни премии за застраховки „Трудова злополука“ (изчислена за целите на оценката) и групова рискова застраховка „Живот“.</w:t>
            </w:r>
          </w:p>
          <w:p w14:paraId="25B76CF5" w14:textId="0494725E" w:rsidR="005501A7" w:rsidRPr="005501A7" w:rsidRDefault="005501A7" w:rsidP="005501A7">
            <w:pPr>
              <w:tabs>
                <w:tab w:val="left" w:pos="993"/>
              </w:tabs>
              <w:spacing w:before="120" w:after="120" w:line="240" w:lineRule="auto"/>
              <w:jc w:val="both"/>
              <w:rPr>
                <w:rFonts w:ascii="Times New Roman" w:hAnsi="Times New Roman"/>
                <w:bCs/>
              </w:rPr>
            </w:pPr>
            <w:r w:rsidRPr="005501A7">
              <w:rPr>
                <w:rFonts w:ascii="Times New Roman" w:hAnsi="Times New Roman"/>
                <w:bCs/>
              </w:rPr>
              <w:t>•</w:t>
            </w:r>
            <w:r w:rsidRPr="005501A7">
              <w:rPr>
                <w:rFonts w:ascii="Times New Roman" w:hAnsi="Times New Roman"/>
                <w:bCs/>
              </w:rPr>
              <w:tab/>
              <w:t xml:space="preserve">ЗПТЗ е годишна премия за застраховка „Трудова злополука“, определена за целите на оценката. ЗПТЗ се определя за целите на оценката и ще бъде изчислена като оферирания в ценовата таблица за позицията процент се приложи върху застрахователна сума в размер на </w:t>
            </w:r>
            <w:r w:rsidR="008279D8">
              <w:rPr>
                <w:rFonts w:ascii="Times New Roman" w:hAnsi="Times New Roman"/>
                <w:bCs/>
              </w:rPr>
              <w:t>11</w:t>
            </w:r>
            <w:r w:rsidRPr="005501A7">
              <w:rPr>
                <w:rFonts w:ascii="Times New Roman" w:hAnsi="Times New Roman"/>
                <w:bCs/>
              </w:rPr>
              <w:t>0 000 000 лв. Полученото произведение се закръгля с точност до втория знак след десетичната запетая.</w:t>
            </w:r>
          </w:p>
          <w:p w14:paraId="08DBBA1D" w14:textId="3FEA0E7E" w:rsidR="005501A7" w:rsidRPr="005501A7" w:rsidRDefault="005501A7" w:rsidP="005501A7">
            <w:pPr>
              <w:tabs>
                <w:tab w:val="left" w:pos="993"/>
              </w:tabs>
              <w:spacing w:before="120" w:after="120" w:line="240" w:lineRule="auto"/>
              <w:jc w:val="both"/>
              <w:rPr>
                <w:rFonts w:ascii="Times New Roman" w:hAnsi="Times New Roman"/>
                <w:bCs/>
              </w:rPr>
            </w:pPr>
            <w:r w:rsidRPr="005501A7">
              <w:rPr>
                <w:rFonts w:ascii="Times New Roman" w:hAnsi="Times New Roman"/>
                <w:bCs/>
              </w:rPr>
              <w:t>•</w:t>
            </w:r>
            <w:r w:rsidRPr="005501A7">
              <w:rPr>
                <w:rFonts w:ascii="Times New Roman" w:hAnsi="Times New Roman"/>
                <w:bCs/>
              </w:rPr>
              <w:tab/>
              <w:t>ЗПЗЗ е оферираният от участника размер на годишната премия, посочен в ценовата таблица за групова рискова застраховка „Живот“.</w:t>
            </w:r>
          </w:p>
          <w:p w14:paraId="4FDD8F9D" w14:textId="707FAC78" w:rsidR="005501A7" w:rsidRDefault="005501A7" w:rsidP="005501A7">
            <w:pPr>
              <w:tabs>
                <w:tab w:val="left" w:pos="993"/>
              </w:tabs>
              <w:spacing w:before="120" w:after="120" w:line="240" w:lineRule="auto"/>
              <w:jc w:val="both"/>
              <w:rPr>
                <w:rFonts w:ascii="Times New Roman" w:hAnsi="Times New Roman"/>
                <w:bCs/>
              </w:rPr>
            </w:pPr>
            <w:r w:rsidRPr="005501A7">
              <w:rPr>
                <w:rFonts w:ascii="Times New Roman" w:hAnsi="Times New Roman"/>
                <w:bCs/>
              </w:rPr>
              <w:t>•</w:t>
            </w:r>
            <w:r w:rsidRPr="005501A7">
              <w:rPr>
                <w:rFonts w:ascii="Times New Roman" w:hAnsi="Times New Roman"/>
                <w:bCs/>
              </w:rPr>
              <w:tab/>
              <w:t>Предложението на участника с най-ниска обща стойност на годишните застрахователни премии за застраховки „Трудова злополука“ и групова рискова застраховка „Живот“  получава крайна оценка (КО) 100 точки. Крайната оценка на предложенията на останалите участници се определя като предложението с най-ниска обща стойност се раздели на оценяваното предложение и полученото частно се умножи по 100. Оценките се закръглят с точност до втория знак след десетичната запетая.</w:t>
            </w:r>
          </w:p>
          <w:p w14:paraId="437BA003" w14:textId="77777777" w:rsidR="00D16602" w:rsidRPr="00BB7BD2" w:rsidRDefault="00D16602" w:rsidP="00D16602">
            <w:pPr>
              <w:tabs>
                <w:tab w:val="left" w:pos="993"/>
              </w:tabs>
              <w:spacing w:before="120" w:after="120" w:line="240" w:lineRule="auto"/>
              <w:jc w:val="both"/>
              <w:rPr>
                <w:rFonts w:ascii="Times New Roman" w:hAnsi="Times New Roman"/>
                <w:bCs/>
              </w:rPr>
            </w:pPr>
            <w:r w:rsidRPr="00BB7BD2">
              <w:rPr>
                <w:rFonts w:ascii="Times New Roman" w:hAnsi="Times New Roman"/>
                <w:bCs/>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48CCE3CA" w14:textId="0585E11E" w:rsidR="005B191B" w:rsidRPr="00137604" w:rsidRDefault="005B191B" w:rsidP="00137604">
            <w:pPr>
              <w:tabs>
                <w:tab w:val="left" w:pos="993"/>
              </w:tabs>
              <w:spacing w:before="120" w:after="120"/>
              <w:jc w:val="both"/>
              <w:rPr>
                <w:rFonts w:ascii="Times New Roman" w:hAnsi="Times New Roman"/>
                <w:bCs/>
                <w:color w:val="0070C0"/>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4553BBF0" w:rsidR="0019577A" w:rsidRPr="0019577A" w:rsidRDefault="0019577A" w:rsidP="0032236B">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B212F2">
              <w:rPr>
                <w:rFonts w:ascii="Times New Roman" w:eastAsia="Times New Roman" w:hAnsi="Times New Roman"/>
                <w:lang w:eastAsia="bg-BG"/>
              </w:rPr>
              <w:t>[</w:t>
            </w:r>
            <w:r w:rsidR="007527EC">
              <w:rPr>
                <w:rFonts w:ascii="Times New Roman" w:eastAsia="Times New Roman" w:hAnsi="Times New Roman"/>
                <w:lang w:eastAsia="bg-BG"/>
              </w:rPr>
              <w:t>27</w:t>
            </w:r>
            <w:r w:rsidR="00470CB4">
              <w:rPr>
                <w:rFonts w:ascii="Times New Roman" w:eastAsia="Times New Roman" w:hAnsi="Times New Roman"/>
                <w:lang w:eastAsia="bg-BG"/>
              </w:rPr>
              <w:t>.05.</w:t>
            </w:r>
            <w:r w:rsidR="00B2597F">
              <w:rPr>
                <w:rFonts w:ascii="Times New Roman" w:eastAsia="Times New Roman" w:hAnsi="Times New Roman"/>
                <w:lang w:eastAsia="bg-BG"/>
              </w:rPr>
              <w:t>201</w:t>
            </w:r>
            <w:r w:rsidR="00D1442F">
              <w:rPr>
                <w:rFonts w:ascii="Times New Roman" w:eastAsia="Times New Roman" w:hAnsi="Times New Roman"/>
                <w:lang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64F1AED" w:rsidR="0019577A" w:rsidRDefault="00AC726E" w:rsidP="0019577A">
            <w:pPr>
              <w:spacing w:after="0" w:line="240" w:lineRule="auto"/>
              <w:rPr>
                <w:rFonts w:ascii="Times New Roman" w:eastAsia="Times New Roman" w:hAnsi="Times New Roman"/>
                <w:lang w:eastAsia="bg-BG"/>
              </w:rPr>
            </w:pPr>
            <w:r>
              <w:rPr>
                <w:rFonts w:ascii="Times New Roman" w:eastAsia="Times New Roman" w:hAnsi="Times New Roman"/>
                <w:lang w:eastAsia="bg-BG"/>
              </w:rPr>
              <w:t>5</w:t>
            </w:r>
            <w:r w:rsidRPr="00F83BF8">
              <w:rPr>
                <w:rFonts w:ascii="Times New Roman" w:eastAsia="Times New Roman" w:hAnsi="Times New Roman"/>
                <w:lang w:eastAsia="bg-BG"/>
              </w:rPr>
              <w:t xml:space="preserve"> </w:t>
            </w:r>
            <w:r>
              <w:rPr>
                <w:rFonts w:ascii="Times New Roman" w:eastAsia="Times New Roman" w:hAnsi="Times New Roman"/>
                <w:lang w:eastAsia="bg-BG"/>
              </w:rPr>
              <w:t>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7B63D090" w:rsidR="00C60F90" w:rsidRPr="00DF46CC" w:rsidRDefault="009D16E8" w:rsidP="009D16E8">
            <w:pPr>
              <w:spacing w:before="120" w:after="120" w:line="240" w:lineRule="auto"/>
              <w:jc w:val="both"/>
              <w:rPr>
                <w:rFonts w:ascii="Times New Roman" w:eastAsia="Times New Roman" w:hAnsi="Times New Roman"/>
                <w:lang w:eastAsia="bg-BG"/>
              </w:rPr>
            </w:pPr>
            <w:r w:rsidRPr="00DF46CC">
              <w:rPr>
                <w:rFonts w:ascii="Times New Roman" w:hAnsi="Times New Roman"/>
                <w:szCs w:val="23"/>
              </w:rPr>
              <w:lastRenderedPageBreak/>
              <w:t xml:space="preserve">Срокът на валидност на офертите е времето, през което участниците са обвързани с условията на представените от тях оферти. </w:t>
            </w:r>
            <w:r w:rsidR="00BB58E7" w:rsidRPr="00DF46CC">
              <w:rPr>
                <w:rFonts w:ascii="Times New Roman" w:hAnsi="Times New Roman"/>
                <w:szCs w:val="23"/>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w:t>
            </w:r>
            <w:r w:rsidR="00DF46CC">
              <w:rPr>
                <w:rFonts w:ascii="Times New Roman" w:hAnsi="Times New Roman"/>
                <w:szCs w:val="23"/>
              </w:rPr>
              <w:t xml:space="preserve"> си, се отстранява от участие.</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7FB70F6C" w:rsidR="0019577A" w:rsidRPr="0019577A" w:rsidRDefault="0019577A" w:rsidP="0032236B">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(дд/мм/гггг</w:t>
            </w:r>
            <w:r w:rsidRPr="00B212F2">
              <w:rPr>
                <w:rFonts w:ascii="Times New Roman" w:eastAsia="Times New Roman" w:hAnsi="Times New Roman"/>
                <w:i/>
                <w:iCs/>
                <w:lang w:eastAsia="bg-BG"/>
              </w:rPr>
              <w:t xml:space="preserve">) </w:t>
            </w:r>
            <w:r w:rsidRPr="00B212F2">
              <w:rPr>
                <w:rFonts w:ascii="Times New Roman" w:eastAsia="Times New Roman" w:hAnsi="Times New Roman"/>
                <w:lang w:eastAsia="bg-BG"/>
              </w:rPr>
              <w:t>[</w:t>
            </w:r>
            <w:r w:rsidR="007527EC">
              <w:rPr>
                <w:rFonts w:ascii="Times New Roman" w:eastAsia="Times New Roman" w:hAnsi="Times New Roman"/>
                <w:lang w:eastAsia="bg-BG"/>
              </w:rPr>
              <w:t>28</w:t>
            </w:r>
            <w:r w:rsidR="00470CB4">
              <w:rPr>
                <w:rFonts w:ascii="Times New Roman" w:eastAsia="Times New Roman" w:hAnsi="Times New Roman"/>
                <w:lang w:eastAsia="bg-BG"/>
              </w:rPr>
              <w:t>.05.2</w:t>
            </w:r>
            <w:r w:rsidR="00B2597F">
              <w:rPr>
                <w:rFonts w:ascii="Times New Roman" w:eastAsia="Times New Roman" w:hAnsi="Times New Roman"/>
                <w:lang w:eastAsia="bg-BG"/>
              </w:rPr>
              <w:t>01</w:t>
            </w:r>
            <w:r w:rsidR="00C416CB" w:rsidRPr="008B6DEF">
              <w:rPr>
                <w:rFonts w:ascii="Times New Roman" w:eastAsia="Times New Roman" w:hAnsi="Times New Roman"/>
                <w:lang w:val="ru-RU"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566015" w:rsidRPr="008B6DEF">
              <w:rPr>
                <w:rFonts w:ascii="Times New Roman" w:eastAsia="Times New Roman" w:hAnsi="Times New Roman"/>
                <w:lang w:val="ru-RU" w:eastAsia="bg-BG"/>
              </w:rPr>
              <w:t>1</w:t>
            </w:r>
            <w:r w:rsidR="000936C2">
              <w:rPr>
                <w:rFonts w:ascii="Times New Roman" w:eastAsia="Times New Roman" w:hAnsi="Times New Roman"/>
                <w:lang w:eastAsia="bg-BG"/>
              </w:rPr>
              <w:t>4</w:t>
            </w:r>
            <w:r w:rsidR="00566015" w:rsidRPr="008B6DEF">
              <w:rPr>
                <w:rFonts w:ascii="Times New Roman" w:eastAsia="Times New Roman" w:hAnsi="Times New Roman"/>
                <w:lang w:val="ru-RU" w:eastAsia="bg-BG"/>
              </w:rPr>
              <w:t>:00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48CCE3F4" w14:textId="5717C4CD" w:rsidR="004D73B6" w:rsidRPr="00137604" w:rsidRDefault="004D73B6" w:rsidP="00137604">
            <w:pPr>
              <w:pStyle w:val="p50"/>
              <w:keepLines/>
              <w:tabs>
                <w:tab w:val="clear" w:pos="760"/>
              </w:tabs>
              <w:spacing w:before="120" w:after="120" w:line="240" w:lineRule="auto"/>
              <w:ind w:left="0" w:firstLine="0"/>
              <w:rPr>
                <w:rFonts w:ascii="Times New Roman" w:hAnsi="Times New Roman"/>
                <w:color w:val="auto"/>
                <w:sz w:val="22"/>
              </w:rPr>
            </w:pPr>
            <w:r w:rsidRPr="00B212F2">
              <w:rPr>
                <w:rFonts w:ascii="Times New Roman" w:hAnsi="Times New Roman"/>
                <w:b/>
                <w:color w:val="auto"/>
                <w:sz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B212F2">
              <w:rPr>
                <w:rFonts w:ascii="Times New Roman" w:hAnsi="Times New Roman"/>
                <w:color w:val="auto"/>
                <w:sz w:val="22"/>
              </w:rPr>
              <w:t xml:space="preserve">. </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5C2108">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5C2108">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lastRenderedPageBreak/>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5C2108">
            <w:pPr>
              <w:pStyle w:val="ListParagraph"/>
              <w:numPr>
                <w:ilvl w:val="1"/>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50C45D7F" w:rsidR="0024140E" w:rsidRPr="00823ABA" w:rsidRDefault="009D038F"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9FDA694"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75B11304"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26F45DB5" w:rsidR="0024140E" w:rsidRPr="00823ABA" w:rsidRDefault="00196433"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w:t>
            </w:r>
            <w:r w:rsidR="00182326">
              <w:rPr>
                <w:rFonts w:ascii="Times New Roman" w:eastAsia="Times New Roman" w:hAnsi="Times New Roman"/>
                <w:color w:val="000000"/>
                <w:lang w:eastAsia="bg-BG"/>
              </w:rPr>
              <w:t>,</w:t>
            </w:r>
            <w:r w:rsidRPr="00196433">
              <w:rPr>
                <w:rFonts w:ascii="Times New Roman" w:eastAsia="Times New Roman" w:hAnsi="Times New Roman"/>
                <w:color w:val="000000"/>
                <w:lang w:eastAsia="bg-BG"/>
              </w:rPr>
              <w:t xml:space="preserve">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57B8F71B"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11F8E05F" w:rsidR="0024140E" w:rsidRPr="001F0DD5"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w:t>
            </w:r>
            <w:r w:rsidR="003F3125">
              <w:rPr>
                <w:rFonts w:ascii="Times New Roman" w:eastAsia="Times New Roman" w:hAnsi="Times New Roman"/>
                <w:color w:val="000000"/>
                <w:lang w:val="en-US" w:eastAsia="bg-BG"/>
              </w:rPr>
              <w:t>,</w:t>
            </w:r>
            <w:r w:rsidRPr="00823ABA">
              <w:rPr>
                <w:rFonts w:ascii="Times New Roman" w:eastAsia="Times New Roman" w:hAnsi="Times New Roman"/>
                <w:color w:val="000000"/>
                <w:lang w:eastAsia="bg-BG"/>
              </w:rPr>
              <w:t xml:space="preserve">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свързани с икономическото и финансовото състояние</w:t>
            </w:r>
            <w:r w:rsidR="003F3125">
              <w:rPr>
                <w:rFonts w:ascii="Times New Roman" w:eastAsia="Times New Roman" w:hAnsi="Times New Roman"/>
                <w:color w:val="000000"/>
                <w:lang w:val="en-US" w:eastAsia="bg-BG"/>
              </w:rPr>
              <w:t>,</w:t>
            </w:r>
            <w:r w:rsidRPr="001F0DD5">
              <w:rPr>
                <w:rFonts w:ascii="Times New Roman" w:eastAsia="Times New Roman" w:hAnsi="Times New Roman"/>
                <w:color w:val="000000"/>
                <w:lang w:eastAsia="bg-BG"/>
              </w:rPr>
              <w:t xml:space="preserve">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5C2108">
            <w:pPr>
              <w:pStyle w:val="ListParagraph"/>
              <w:numPr>
                <w:ilvl w:val="0"/>
                <w:numId w:val="8"/>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23882880" w:rsidR="0024140E" w:rsidRDefault="00D25538" w:rsidP="005C2108">
            <w:pPr>
              <w:pStyle w:val="ListParagraph"/>
              <w:numPr>
                <w:ilvl w:val="1"/>
                <w:numId w:val="8"/>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D068D8" w:rsidRPr="00696C41">
              <w:rPr>
                <w:rFonts w:ascii="Times New Roman" w:eastAsia="Times New Roman" w:hAnsi="Times New Roman"/>
                <w:lang w:val="ru-RU" w:eastAsia="bg-BG"/>
              </w:rPr>
              <w:t xml:space="preserve"> </w:t>
            </w:r>
            <w:r w:rsidR="00D068D8">
              <w:rPr>
                <w:rFonts w:ascii="Times New Roman" w:eastAsia="Times New Roman" w:hAnsi="Times New Roman"/>
                <w:lang w:eastAsia="bg-BG"/>
              </w:rPr>
              <w:t>№1</w:t>
            </w:r>
            <w:r w:rsidR="0024140E" w:rsidRPr="00CC6872">
              <w:rPr>
                <w:rFonts w:ascii="Times New Roman" w:eastAsia="Times New Roman" w:hAnsi="Times New Roman"/>
                <w:lang w:eastAsia="bg-BG"/>
              </w:rPr>
              <w:t>)</w:t>
            </w:r>
            <w:r w:rsidR="004C20F7">
              <w:rPr>
                <w:rFonts w:ascii="Times New Roman" w:eastAsia="Times New Roman" w:hAnsi="Times New Roman"/>
                <w:lang w:eastAsia="bg-BG"/>
              </w:rPr>
              <w:t xml:space="preserve"> - </w:t>
            </w:r>
            <w:r w:rsidR="004C20F7" w:rsidRPr="004C20F7">
              <w:rPr>
                <w:rFonts w:ascii="Times New Roman" w:eastAsia="Times New Roman" w:hAnsi="Times New Roman"/>
                <w:lang w:eastAsia="bg-BG"/>
              </w:rPr>
              <w:t xml:space="preserve">Участникът </w:t>
            </w:r>
            <w:r w:rsidR="004C20F7">
              <w:rPr>
                <w:rFonts w:ascii="Times New Roman" w:eastAsia="Times New Roman" w:hAnsi="Times New Roman"/>
                <w:lang w:eastAsia="bg-BG"/>
              </w:rPr>
              <w:t>декларира и дали ще</w:t>
            </w:r>
            <w:r w:rsidR="004C20F7" w:rsidRPr="004C20F7">
              <w:rPr>
                <w:rFonts w:ascii="Times New Roman" w:eastAsia="Times New Roman" w:hAnsi="Times New Roman"/>
                <w:lang w:eastAsia="bg-BG"/>
              </w:rPr>
              <w:t xml:space="preserve">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w:t>
            </w:r>
            <w:r w:rsidR="006C0C48">
              <w:rPr>
                <w:rFonts w:ascii="Times New Roman" w:eastAsia="Times New Roman" w:hAnsi="Times New Roman"/>
                <w:lang w:eastAsia="bg-BG"/>
              </w:rPr>
              <w:t>;</w:t>
            </w:r>
            <w:r w:rsidR="008468F2">
              <w:rPr>
                <w:rFonts w:ascii="Times New Roman" w:eastAsia="Times New Roman" w:hAnsi="Times New Roman"/>
                <w:lang w:eastAsia="bg-BG"/>
              </w:rPr>
              <w:t xml:space="preserve"> </w:t>
            </w:r>
          </w:p>
          <w:p w14:paraId="398678F6" w14:textId="02CB0251" w:rsidR="008468F2" w:rsidRDefault="008468F2" w:rsidP="008468F2">
            <w:pPr>
              <w:pStyle w:val="ListParagraph"/>
              <w:spacing w:after="0" w:line="240" w:lineRule="auto"/>
              <w:ind w:left="360"/>
              <w:jc w:val="both"/>
              <w:rPr>
                <w:rFonts w:ascii="Times New Roman" w:eastAsia="Times New Roman" w:hAnsi="Times New Roman"/>
                <w:lang w:eastAsia="bg-BG"/>
              </w:rPr>
            </w:pPr>
            <w:r>
              <w:rPr>
                <w:rFonts w:ascii="Times New Roman" w:eastAsia="Times New Roman" w:hAnsi="Times New Roman"/>
                <w:lang w:eastAsia="bg-BG"/>
              </w:rPr>
              <w:t xml:space="preserve">Изисквания към предложението за изпълнение на поръчката: </w:t>
            </w:r>
          </w:p>
          <w:p w14:paraId="61E75093" w14:textId="77777777" w:rsidR="008468F2" w:rsidRPr="008468F2" w:rsidRDefault="008468F2" w:rsidP="008468F2">
            <w:pPr>
              <w:pStyle w:val="ListParagraph"/>
              <w:spacing w:after="0" w:line="240" w:lineRule="auto"/>
              <w:ind w:left="360"/>
              <w:jc w:val="both"/>
              <w:rPr>
                <w:rFonts w:ascii="Times New Roman" w:eastAsia="Times New Roman" w:hAnsi="Times New Roman"/>
                <w:lang w:eastAsia="bg-BG"/>
              </w:rPr>
            </w:pPr>
            <w:r w:rsidRPr="008468F2">
              <w:rPr>
                <w:rFonts w:ascii="Times New Roman" w:eastAsia="Times New Roman" w:hAnsi="Times New Roman"/>
                <w:lang w:eastAsia="bg-BG"/>
              </w:rPr>
              <w:lastRenderedPageBreak/>
              <w:t>•</w:t>
            </w:r>
            <w:r w:rsidRPr="008468F2">
              <w:rPr>
                <w:rFonts w:ascii="Times New Roman" w:eastAsia="Times New Roman" w:hAnsi="Times New Roman"/>
                <w:lang w:eastAsia="bg-BG"/>
              </w:rPr>
              <w:tab/>
              <w:t>Участникът изрично посочва рисковете, за които осигурява покритие.</w:t>
            </w:r>
          </w:p>
          <w:p w14:paraId="020B0540" w14:textId="77777777" w:rsidR="008468F2" w:rsidRPr="008468F2" w:rsidRDefault="008468F2" w:rsidP="008468F2">
            <w:pPr>
              <w:pStyle w:val="ListParagraph"/>
              <w:spacing w:after="0" w:line="240" w:lineRule="auto"/>
              <w:ind w:left="360"/>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Участникът изрично посочва изключените рискове, ако има приложими такива.</w:t>
            </w:r>
          </w:p>
          <w:p w14:paraId="7BD526A9" w14:textId="77777777" w:rsidR="008468F2" w:rsidRPr="008468F2" w:rsidRDefault="008468F2" w:rsidP="008468F2">
            <w:pPr>
              <w:pStyle w:val="ListParagraph"/>
              <w:spacing w:after="0" w:line="240" w:lineRule="auto"/>
              <w:ind w:left="360"/>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 xml:space="preserve">Участниците могат да предложат по-високи нива на покритие и допълнителни застрахователни рискове. </w:t>
            </w:r>
          </w:p>
          <w:p w14:paraId="74D14051" w14:textId="77777777" w:rsidR="008468F2" w:rsidRDefault="008468F2" w:rsidP="008468F2">
            <w:pPr>
              <w:pStyle w:val="ListParagraph"/>
              <w:spacing w:after="0" w:line="240" w:lineRule="auto"/>
              <w:ind w:left="360"/>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 xml:space="preserve">Общите условия </w:t>
            </w:r>
            <w:r>
              <w:rPr>
                <w:rFonts w:ascii="Times New Roman" w:eastAsia="Times New Roman" w:hAnsi="Times New Roman"/>
                <w:lang w:eastAsia="bg-BG"/>
              </w:rPr>
              <w:t>предмет на застраховката.</w:t>
            </w:r>
          </w:p>
          <w:p w14:paraId="302A01C0" w14:textId="28C0BCE3" w:rsidR="008468F2" w:rsidRPr="008468F2" w:rsidRDefault="008468F2" w:rsidP="008468F2">
            <w:pPr>
              <w:pStyle w:val="ListParagraph"/>
              <w:spacing w:after="0" w:line="240" w:lineRule="auto"/>
              <w:ind w:left="360"/>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r>
            <w:r>
              <w:rPr>
                <w:rFonts w:ascii="Times New Roman" w:eastAsia="Times New Roman" w:hAnsi="Times New Roman"/>
                <w:lang w:eastAsia="bg-BG"/>
              </w:rPr>
              <w:t>С</w:t>
            </w:r>
            <w:r w:rsidRPr="008468F2">
              <w:rPr>
                <w:rFonts w:ascii="Times New Roman" w:eastAsia="Times New Roman" w:hAnsi="Times New Roman"/>
                <w:lang w:eastAsia="bg-BG"/>
              </w:rPr>
              <w:t>пециални у</w:t>
            </w:r>
            <w:r>
              <w:rPr>
                <w:rFonts w:ascii="Times New Roman" w:eastAsia="Times New Roman" w:hAnsi="Times New Roman"/>
                <w:lang w:eastAsia="bg-BG"/>
              </w:rPr>
              <w:t>словия (в случай че има такива)</w:t>
            </w:r>
            <w:r w:rsidRPr="008468F2">
              <w:rPr>
                <w:rFonts w:ascii="Times New Roman" w:eastAsia="Times New Roman" w:hAnsi="Times New Roman"/>
                <w:lang w:eastAsia="bg-BG"/>
              </w:rPr>
              <w:t>.</w:t>
            </w:r>
          </w:p>
          <w:p w14:paraId="41247E05" w14:textId="343E552F" w:rsidR="008468F2" w:rsidRPr="00CC6872" w:rsidRDefault="008468F2" w:rsidP="008468F2">
            <w:pPr>
              <w:pStyle w:val="ListParagraph"/>
              <w:spacing w:after="0" w:line="240" w:lineRule="auto"/>
              <w:ind w:left="360"/>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Документите се представят на хартиен и електронен носител.</w:t>
            </w:r>
          </w:p>
          <w:p w14:paraId="48CCE421" w14:textId="52D3E09A"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r w:rsidR="00D068D8">
              <w:rPr>
                <w:rFonts w:ascii="Times New Roman" w:eastAsia="Times New Roman" w:hAnsi="Times New Roman"/>
                <w:color w:val="000000"/>
                <w:lang w:eastAsia="bg-BG"/>
              </w:rPr>
              <w:t xml:space="preserve"> </w:t>
            </w:r>
            <w:r w:rsidR="00D068D8">
              <w:rPr>
                <w:rFonts w:ascii="Times New Roman" w:eastAsia="Times New Roman" w:hAnsi="Times New Roman"/>
                <w:lang w:eastAsia="bg-BG"/>
              </w:rPr>
              <w:t>№2</w:t>
            </w:r>
            <w:r w:rsidRPr="00823ABA">
              <w:rPr>
                <w:rFonts w:ascii="Times New Roman" w:eastAsia="Times New Roman" w:hAnsi="Times New Roman"/>
                <w:color w:val="000000"/>
                <w:lang w:eastAsia="bg-BG"/>
              </w:rPr>
              <w:t>).</w:t>
            </w:r>
          </w:p>
          <w:p w14:paraId="48CCE422" w14:textId="28C5D434"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r w:rsidR="00D068D8">
              <w:rPr>
                <w:rFonts w:ascii="Times New Roman" w:eastAsia="Times New Roman" w:hAnsi="Times New Roman"/>
                <w:color w:val="000000"/>
                <w:lang w:eastAsia="bg-BG"/>
              </w:rPr>
              <w:t xml:space="preserve"> </w:t>
            </w:r>
            <w:r w:rsidR="00D068D8">
              <w:rPr>
                <w:rFonts w:ascii="Times New Roman" w:eastAsia="Times New Roman" w:hAnsi="Times New Roman"/>
                <w:lang w:eastAsia="bg-BG"/>
              </w:rPr>
              <w:t>№3</w:t>
            </w:r>
            <w:r w:rsidRPr="00823ABA">
              <w:rPr>
                <w:rFonts w:ascii="Times New Roman" w:eastAsia="Times New Roman" w:hAnsi="Times New Roman"/>
                <w:color w:val="000000"/>
                <w:lang w:eastAsia="bg-BG"/>
              </w:rPr>
              <w:t>).</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D1DBCB0" w:rsidR="008879CB" w:rsidRPr="00823ABA" w:rsidRDefault="008879CB"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00D068D8">
              <w:rPr>
                <w:rFonts w:ascii="Times New Roman" w:eastAsia="Times New Roman" w:hAnsi="Times New Roman"/>
                <w:bCs/>
                <w:color w:val="000000"/>
                <w:lang w:eastAsia="bg-BG"/>
              </w:rPr>
              <w:t xml:space="preserve"> </w:t>
            </w:r>
            <w:r w:rsidR="00D068D8">
              <w:rPr>
                <w:rFonts w:ascii="Times New Roman" w:eastAsia="Times New Roman" w:hAnsi="Times New Roman"/>
                <w:lang w:eastAsia="bg-BG"/>
              </w:rPr>
              <w:t>№4</w:t>
            </w:r>
            <w:r w:rsidRPr="00823ABA">
              <w:rPr>
                <w:rFonts w:ascii="Times New Roman" w:eastAsia="Times New Roman" w:hAnsi="Times New Roman"/>
                <w:bCs/>
                <w:color w:val="000000"/>
                <w:lang w:eastAsia="bg-BG"/>
              </w:rPr>
              <w:t>)</w:t>
            </w:r>
            <w:r w:rsidRPr="00823ABA">
              <w:rPr>
                <w:rFonts w:ascii="Times New Roman" w:eastAsia="Times New Roman" w:hAnsi="Times New Roman"/>
                <w:color w:val="000000"/>
                <w:lang w:eastAsia="bg-BG"/>
              </w:rPr>
              <w:t xml:space="preserve">. </w:t>
            </w:r>
          </w:p>
          <w:p w14:paraId="48CCE424" w14:textId="7C7C3BA4"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w:t>
            </w:r>
            <w:r w:rsidR="00D068D8">
              <w:rPr>
                <w:rFonts w:ascii="Times New Roman" w:eastAsia="Times New Roman" w:hAnsi="Times New Roman"/>
                <w:color w:val="000000"/>
                <w:lang w:eastAsia="bg-BG"/>
              </w:rPr>
              <w:t xml:space="preserve"> </w:t>
            </w:r>
            <w:r w:rsidR="00D068D8">
              <w:rPr>
                <w:rFonts w:ascii="Times New Roman" w:eastAsia="Times New Roman" w:hAnsi="Times New Roman"/>
                <w:lang w:eastAsia="bg-BG"/>
              </w:rPr>
              <w:t>№5</w:t>
            </w:r>
            <w:r w:rsidRPr="00823ABA">
              <w:rPr>
                <w:rFonts w:ascii="Times New Roman" w:eastAsia="Times New Roman" w:hAnsi="Times New Roman"/>
                <w:color w:val="000000"/>
                <w:lang w:eastAsia="bg-BG"/>
              </w:rPr>
              <w:t>). </w:t>
            </w:r>
          </w:p>
          <w:p w14:paraId="61A5F2E8" w14:textId="4FB77616" w:rsidR="00B6308F" w:rsidRDefault="00B6308F"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r w:rsidR="00D068D8">
              <w:rPr>
                <w:rFonts w:ascii="Times New Roman" w:eastAsia="Times New Roman" w:hAnsi="Times New Roman"/>
                <w:color w:val="000000"/>
                <w:lang w:eastAsia="bg-BG"/>
              </w:rPr>
              <w:t xml:space="preserve"> </w:t>
            </w:r>
            <w:r w:rsidR="00D068D8">
              <w:rPr>
                <w:rFonts w:ascii="Times New Roman" w:eastAsia="Times New Roman" w:hAnsi="Times New Roman"/>
                <w:lang w:eastAsia="bg-BG"/>
              </w:rPr>
              <w:t>№6</w:t>
            </w:r>
            <w:r w:rsidRPr="00823ABA">
              <w:rPr>
                <w:rFonts w:ascii="Times New Roman" w:eastAsia="Times New Roman" w:hAnsi="Times New Roman"/>
                <w:color w:val="000000"/>
                <w:lang w:eastAsia="bg-BG"/>
              </w:rPr>
              <w:t>).</w:t>
            </w:r>
          </w:p>
          <w:p w14:paraId="2FA646F2" w14:textId="1E81EDC8" w:rsidR="00C60F90" w:rsidRPr="00823ABA" w:rsidRDefault="00C60F90"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r w:rsidR="00D068D8">
              <w:rPr>
                <w:rFonts w:ascii="Times New Roman" w:eastAsia="Times New Roman" w:hAnsi="Times New Roman"/>
                <w:color w:val="000000"/>
                <w:lang w:eastAsia="bg-BG"/>
              </w:rPr>
              <w:t xml:space="preserve"> </w:t>
            </w:r>
            <w:r w:rsidR="00D068D8" w:rsidRPr="00823ABA">
              <w:rPr>
                <w:rFonts w:ascii="Times New Roman" w:eastAsia="Times New Roman" w:hAnsi="Times New Roman"/>
                <w:color w:val="000000"/>
                <w:lang w:eastAsia="bg-BG"/>
              </w:rPr>
              <w:t>(по образец</w:t>
            </w:r>
            <w:r w:rsidR="00D068D8">
              <w:rPr>
                <w:rFonts w:ascii="Times New Roman" w:eastAsia="Times New Roman" w:hAnsi="Times New Roman"/>
                <w:color w:val="000000"/>
                <w:lang w:eastAsia="bg-BG"/>
              </w:rPr>
              <w:t xml:space="preserve"> </w:t>
            </w:r>
            <w:r w:rsidR="00D068D8">
              <w:rPr>
                <w:rFonts w:ascii="Times New Roman" w:eastAsia="Times New Roman" w:hAnsi="Times New Roman"/>
                <w:lang w:eastAsia="bg-BG"/>
              </w:rPr>
              <w:t>№7)</w:t>
            </w:r>
            <w:r w:rsidRPr="008155DD">
              <w:rPr>
                <w:rFonts w:ascii="Times New Roman" w:eastAsia="Times New Roman" w:hAnsi="Times New Roman"/>
                <w:color w:val="000000"/>
                <w:lang w:eastAsia="bg-BG"/>
              </w:rPr>
              <w:t>.</w:t>
            </w:r>
          </w:p>
          <w:p w14:paraId="35081681" w14:textId="77777777" w:rsidR="00D46A7C" w:rsidRDefault="0024140E" w:rsidP="00696C41">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063186AC" w:rsidR="0024140E" w:rsidRPr="00D46A7C" w:rsidRDefault="0024140E" w:rsidP="00440A64">
            <w:pPr>
              <w:pStyle w:val="ListParagraph"/>
              <w:numPr>
                <w:ilvl w:val="0"/>
                <w:numId w:val="16"/>
              </w:numPr>
              <w:spacing w:after="0" w:line="240" w:lineRule="auto"/>
              <w:jc w:val="both"/>
              <w:rPr>
                <w:rFonts w:ascii="Times New Roman" w:eastAsia="Times New Roman" w:hAnsi="Times New Roman"/>
                <w:color w:val="000000"/>
                <w:lang w:eastAsia="bg-BG"/>
              </w:rPr>
            </w:pPr>
            <w:r w:rsidRPr="00D46A7C">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440A64">
            <w:pPr>
              <w:pStyle w:val="ListParagraph"/>
              <w:numPr>
                <w:ilvl w:val="0"/>
                <w:numId w:val="16"/>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440A64">
            <w:pPr>
              <w:pStyle w:val="ListParagraph"/>
              <w:numPr>
                <w:ilvl w:val="0"/>
                <w:numId w:val="16"/>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1DAC598"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0920F209" w:rsidR="0024140E"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Пълномощно на лицето</w:t>
            </w:r>
            <w:r w:rsidR="003F3125">
              <w:rPr>
                <w:rFonts w:ascii="Times New Roman" w:eastAsia="Times New Roman" w:hAnsi="Times New Roman"/>
                <w:color w:val="000000"/>
                <w:lang w:eastAsia="bg-BG"/>
              </w:rPr>
              <w:t>,</w:t>
            </w:r>
            <w:r w:rsidRPr="00823ABA">
              <w:rPr>
                <w:rFonts w:ascii="Times New Roman" w:eastAsia="Times New Roman" w:hAnsi="Times New Roman"/>
                <w:color w:val="000000"/>
                <w:lang w:eastAsia="bg-BG"/>
              </w:rPr>
              <w:t xml:space="preserve">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Pr>
                <w:rFonts w:ascii="Times New Roman" w:eastAsia="Times New Roman" w:hAnsi="Times New Roman"/>
                <w:color w:val="000000"/>
                <w:lang w:eastAsia="bg-BG"/>
              </w:rPr>
              <w:t>6</w:t>
            </w:r>
            <w:r w:rsidR="002843B2"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ЗОП.</w:t>
            </w:r>
          </w:p>
          <w:p w14:paraId="3B02D131" w14:textId="77777777" w:rsidR="008468F2" w:rsidRPr="008468F2" w:rsidRDefault="008468F2" w:rsidP="008468F2">
            <w:pPr>
              <w:pStyle w:val="ListParagraph"/>
              <w:numPr>
                <w:ilvl w:val="1"/>
                <w:numId w:val="8"/>
              </w:numPr>
              <w:spacing w:after="0" w:line="240" w:lineRule="auto"/>
              <w:jc w:val="both"/>
              <w:rPr>
                <w:rFonts w:ascii="Times New Roman" w:eastAsia="Times New Roman" w:hAnsi="Times New Roman"/>
                <w:color w:val="000000"/>
                <w:lang w:eastAsia="bg-BG"/>
              </w:rPr>
            </w:pPr>
            <w:r w:rsidRPr="008468F2">
              <w:rPr>
                <w:rFonts w:ascii="Times New Roman" w:eastAsia="Times New Roman" w:hAnsi="Times New Roman"/>
                <w:color w:val="000000"/>
                <w:lang w:eastAsia="bg-BG"/>
              </w:rPr>
              <w:t>Информация относно съответствието с изискване за годност за упражняване на професионална дейност:</w:t>
            </w:r>
          </w:p>
          <w:p w14:paraId="76201CC3" w14:textId="77777777" w:rsidR="008468F2" w:rsidRPr="008468F2" w:rsidRDefault="008468F2" w:rsidP="008468F2">
            <w:pPr>
              <w:pStyle w:val="ListParagraph"/>
              <w:spacing w:after="0" w:line="240" w:lineRule="auto"/>
              <w:ind w:left="360"/>
              <w:jc w:val="both"/>
              <w:rPr>
                <w:rFonts w:ascii="Times New Roman" w:eastAsia="Times New Roman" w:hAnsi="Times New Roman"/>
                <w:color w:val="000000"/>
                <w:lang w:eastAsia="bg-BG"/>
              </w:rPr>
            </w:pPr>
            <w:r w:rsidRPr="008468F2">
              <w:rPr>
                <w:rFonts w:ascii="Times New Roman" w:eastAsia="Times New Roman" w:hAnsi="Times New Roman"/>
                <w:color w:val="000000"/>
                <w:lang w:eastAsia="bg-BG"/>
              </w:rPr>
              <w:t>- описание на съответните лицензи за видовете застраховки, предмет на настоящата обява;</w:t>
            </w:r>
          </w:p>
          <w:p w14:paraId="7207AC4B" w14:textId="1CD77A96" w:rsidR="008468F2" w:rsidRDefault="008468F2" w:rsidP="008468F2">
            <w:pPr>
              <w:pStyle w:val="ListParagraph"/>
              <w:numPr>
                <w:ilvl w:val="1"/>
                <w:numId w:val="8"/>
              </w:numPr>
              <w:spacing w:after="0" w:line="240" w:lineRule="auto"/>
              <w:jc w:val="both"/>
              <w:rPr>
                <w:rFonts w:ascii="Times New Roman" w:eastAsia="Times New Roman" w:hAnsi="Times New Roman"/>
                <w:color w:val="000000"/>
                <w:lang w:eastAsia="bg-BG"/>
              </w:rPr>
            </w:pPr>
            <w:r w:rsidRPr="008468F2">
              <w:rPr>
                <w:rFonts w:ascii="Times New Roman" w:eastAsia="Times New Roman" w:hAnsi="Times New Roman"/>
                <w:color w:val="000000"/>
                <w:lang w:eastAsia="bg-BG"/>
              </w:rPr>
              <w:t>Списък на услугите, които са идентични или сходни с предмета на обявата, с посочване на обема, стойностите, датите и получателите.</w:t>
            </w:r>
          </w:p>
          <w:p w14:paraId="05B70407" w14:textId="77777777" w:rsidR="008468F2" w:rsidRDefault="0024140E" w:rsidP="005C2108">
            <w:pPr>
              <w:pStyle w:val="ListParagraph"/>
              <w:numPr>
                <w:ilvl w:val="1"/>
                <w:numId w:val="8"/>
              </w:numPr>
              <w:spacing w:after="0" w:line="240" w:lineRule="auto"/>
              <w:jc w:val="both"/>
              <w:rPr>
                <w:rFonts w:ascii="Times New Roman" w:eastAsia="Times New Roman" w:hAnsi="Times New Roman"/>
                <w:lang w:eastAsia="bg-BG"/>
              </w:rPr>
            </w:pPr>
            <w:r w:rsidRPr="007C6C43">
              <w:rPr>
                <w:rFonts w:ascii="Times New Roman" w:eastAsia="Times New Roman" w:hAnsi="Times New Roman"/>
                <w:lang w:eastAsia="bg-BG"/>
              </w:rPr>
              <w:t>Ценово предложение: Попълнен</w:t>
            </w:r>
            <w:r w:rsidR="00A562F0" w:rsidRPr="007C6C43">
              <w:rPr>
                <w:rFonts w:ascii="Times New Roman" w:eastAsia="Times New Roman" w:hAnsi="Times New Roman"/>
                <w:lang w:eastAsia="bg-BG"/>
              </w:rPr>
              <w:t>а</w:t>
            </w:r>
            <w:r w:rsidR="00D25538" w:rsidRPr="007C6C43">
              <w:rPr>
                <w:rFonts w:ascii="Times New Roman" w:eastAsia="Times New Roman" w:hAnsi="Times New Roman"/>
                <w:lang w:eastAsia="bg-BG"/>
              </w:rPr>
              <w:t xml:space="preserve"> </w:t>
            </w:r>
            <w:r w:rsidR="008468F2">
              <w:rPr>
                <w:rFonts w:ascii="Times New Roman" w:eastAsia="Times New Roman" w:hAnsi="Times New Roman"/>
                <w:lang w:eastAsia="bg-BG"/>
              </w:rPr>
              <w:t>ценова таблица</w:t>
            </w:r>
            <w:r w:rsidR="00D25538" w:rsidRPr="007C6C43">
              <w:rPr>
                <w:rFonts w:ascii="Times New Roman" w:eastAsia="Times New Roman" w:hAnsi="Times New Roman"/>
                <w:bCs/>
                <w:lang w:eastAsia="bg-BG"/>
              </w:rPr>
              <w:t>, приложен</w:t>
            </w:r>
            <w:r w:rsidR="007C6C43" w:rsidRPr="007C6C43">
              <w:rPr>
                <w:rFonts w:ascii="Times New Roman" w:eastAsia="Times New Roman" w:hAnsi="Times New Roman"/>
                <w:bCs/>
                <w:lang w:eastAsia="bg-BG"/>
              </w:rPr>
              <w:t>а</w:t>
            </w:r>
            <w:r w:rsidR="00D25538" w:rsidRPr="007C6C43">
              <w:rPr>
                <w:rFonts w:ascii="Times New Roman" w:eastAsia="Times New Roman" w:hAnsi="Times New Roman"/>
                <w:bCs/>
                <w:lang w:eastAsia="bg-BG"/>
              </w:rPr>
              <w:t xml:space="preserve"> в раздел Б: Цени и данни</w:t>
            </w:r>
            <w:r w:rsidR="007568A7" w:rsidRPr="007C6C43">
              <w:rPr>
                <w:rFonts w:ascii="Times New Roman" w:eastAsia="Times New Roman" w:hAnsi="Times New Roman"/>
                <w:bCs/>
                <w:lang w:eastAsia="bg-BG"/>
              </w:rPr>
              <w:t>, предоставена на хартиен носител</w:t>
            </w:r>
            <w:r w:rsidRPr="007C6C43">
              <w:rPr>
                <w:rFonts w:ascii="Times New Roman" w:eastAsia="Times New Roman" w:hAnsi="Times New Roman"/>
                <w:lang w:eastAsia="bg-BG"/>
              </w:rPr>
              <w:t>.</w:t>
            </w:r>
          </w:p>
          <w:p w14:paraId="2667705B" w14:textId="5654FB53" w:rsidR="008468F2" w:rsidRPr="008468F2" w:rsidRDefault="008468F2" w:rsidP="008468F2">
            <w:pPr>
              <w:spacing w:after="0" w:line="240" w:lineRule="auto"/>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Цените (</w:t>
            </w:r>
            <w:r w:rsidR="00C27D4F">
              <w:rPr>
                <w:rFonts w:ascii="Times New Roman" w:eastAsia="Times New Roman" w:hAnsi="Times New Roman"/>
                <w:lang w:eastAsia="bg-BG"/>
              </w:rPr>
              <w:t xml:space="preserve">обща </w:t>
            </w:r>
            <w:r w:rsidRPr="008468F2">
              <w:rPr>
                <w:rFonts w:ascii="Times New Roman" w:eastAsia="Times New Roman" w:hAnsi="Times New Roman"/>
                <w:lang w:eastAsia="bg-BG"/>
              </w:rPr>
              <w:t>премия в лева</w:t>
            </w:r>
            <w:r w:rsidR="00C27D4F">
              <w:rPr>
                <w:rFonts w:ascii="Times New Roman" w:eastAsia="Times New Roman" w:hAnsi="Times New Roman"/>
                <w:lang w:eastAsia="bg-BG"/>
              </w:rPr>
              <w:t xml:space="preserve"> за всички застраховани лица за групов</w:t>
            </w:r>
            <w:r w:rsidR="002947F0">
              <w:rPr>
                <w:rFonts w:ascii="Times New Roman" w:eastAsia="Times New Roman" w:hAnsi="Times New Roman"/>
                <w:lang w:eastAsia="bg-BG"/>
              </w:rPr>
              <w:t>а</w:t>
            </w:r>
            <w:r w:rsidR="00C27D4F">
              <w:rPr>
                <w:rFonts w:ascii="Times New Roman" w:eastAsia="Times New Roman" w:hAnsi="Times New Roman"/>
                <w:lang w:eastAsia="bg-BG"/>
              </w:rPr>
              <w:t xml:space="preserve"> рискова застраховка „Живот“</w:t>
            </w:r>
            <w:r w:rsidRPr="008468F2">
              <w:rPr>
                <w:rFonts w:ascii="Times New Roman" w:eastAsia="Times New Roman" w:hAnsi="Times New Roman"/>
                <w:lang w:eastAsia="bg-BG"/>
              </w:rPr>
              <w:t xml:space="preserve"> или тарифно число) са крайни и следва да включват всички договорни задължения на Изпълнителя по Договора, било подразбиращи се или изрично упоменати, включително данък върху застрахователна премия и брокерско възнаграждение. </w:t>
            </w:r>
          </w:p>
          <w:p w14:paraId="694E2C25" w14:textId="77777777" w:rsidR="008468F2" w:rsidRPr="008468F2" w:rsidRDefault="008468F2" w:rsidP="008468F2">
            <w:pPr>
              <w:spacing w:after="0" w:line="240" w:lineRule="auto"/>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 xml:space="preserve">Цените трябва да включват всички евентуални разходи, платими от “Софийска вода” АД допълнително във връзка с изпълнението на настоящия договор. </w:t>
            </w:r>
          </w:p>
          <w:p w14:paraId="77008684" w14:textId="77777777" w:rsidR="008468F2" w:rsidRPr="008468F2" w:rsidRDefault="008468F2" w:rsidP="008468F2">
            <w:pPr>
              <w:spacing w:after="0" w:line="240" w:lineRule="auto"/>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При издаване на полици със срок на валидност по-кратък от 12 месеца, премиите се преизчисляват на проратна база.</w:t>
            </w:r>
          </w:p>
          <w:p w14:paraId="6A35788D" w14:textId="77777777" w:rsidR="008468F2" w:rsidRPr="008468F2" w:rsidRDefault="008468F2" w:rsidP="008468F2">
            <w:pPr>
              <w:spacing w:after="0" w:line="240" w:lineRule="auto"/>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Участникът задължително попълва всички празни клетки в приложената Ценова таблица по-долу. В случай, че дори една клетка не е попълнена, ще се счита, че участникът не е дал коректно попълнена оферта и предложението на участника няма да бъде оценявано.</w:t>
            </w:r>
          </w:p>
          <w:p w14:paraId="205EAA24" w14:textId="77777777" w:rsidR="008468F2" w:rsidRPr="008468F2" w:rsidRDefault="008468F2" w:rsidP="008468F2">
            <w:pPr>
              <w:spacing w:after="0" w:line="240" w:lineRule="auto"/>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Цените ще са постоянни за срока на Договора, освен ако не е предвидено друго в проекта на договор и ЗОП.</w:t>
            </w:r>
          </w:p>
          <w:p w14:paraId="6AB1F6A6" w14:textId="77777777" w:rsidR="008468F2" w:rsidRPr="008468F2" w:rsidRDefault="008468F2" w:rsidP="008468F2">
            <w:pPr>
              <w:spacing w:after="0" w:line="240" w:lineRule="auto"/>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На Изпълнителя не са гарантирани количества или продължителност на дейностите.</w:t>
            </w:r>
          </w:p>
          <w:p w14:paraId="48503AC3" w14:textId="77777777" w:rsidR="008468F2" w:rsidRPr="008468F2" w:rsidRDefault="008468F2" w:rsidP="008468F2">
            <w:pPr>
              <w:spacing w:after="0" w:line="240" w:lineRule="auto"/>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От цените и тарифните числа следва да са приспаднати всички възможни отстъпки.</w:t>
            </w:r>
          </w:p>
          <w:p w14:paraId="48EB195D" w14:textId="77777777" w:rsidR="008468F2" w:rsidRPr="008468F2" w:rsidRDefault="008468F2" w:rsidP="008468F2">
            <w:pPr>
              <w:spacing w:after="0" w:line="240" w:lineRule="auto"/>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Цените са в български лева и до втория знак след десетичната запетая.</w:t>
            </w:r>
          </w:p>
          <w:p w14:paraId="2FD9EF5D" w14:textId="47F9D86B" w:rsidR="0069046C" w:rsidRPr="008468F2" w:rsidRDefault="008468F2" w:rsidP="008468F2">
            <w:pPr>
              <w:spacing w:after="0" w:line="240" w:lineRule="auto"/>
              <w:jc w:val="both"/>
              <w:rPr>
                <w:rFonts w:ascii="Times New Roman" w:eastAsia="Times New Roman" w:hAnsi="Times New Roman"/>
                <w:lang w:eastAsia="bg-BG"/>
              </w:rPr>
            </w:pPr>
            <w:r w:rsidRPr="008468F2">
              <w:rPr>
                <w:rFonts w:ascii="Times New Roman" w:eastAsia="Times New Roman" w:hAnsi="Times New Roman"/>
                <w:lang w:eastAsia="bg-BG"/>
              </w:rPr>
              <w:t>•</w:t>
            </w:r>
            <w:r w:rsidRPr="008468F2">
              <w:rPr>
                <w:rFonts w:ascii="Times New Roman" w:eastAsia="Times New Roman" w:hAnsi="Times New Roman"/>
                <w:lang w:eastAsia="bg-BG"/>
              </w:rPr>
              <w:tab/>
              <w:t>Тарифните числа са в проценти до третия знак след десетичната запетая.</w:t>
            </w:r>
            <w:r w:rsidR="0024140E" w:rsidRPr="008468F2">
              <w:rPr>
                <w:rFonts w:ascii="Times New Roman" w:eastAsia="Times New Roman" w:hAnsi="Times New Roman"/>
                <w:lang w:eastAsia="bg-BG"/>
              </w:rPr>
              <w:t xml:space="preserve"> </w:t>
            </w:r>
          </w:p>
          <w:p w14:paraId="48CCE436" w14:textId="72D4FF18" w:rsidR="0024140E" w:rsidRPr="001F675E" w:rsidRDefault="0024140E" w:rsidP="005C2108">
            <w:pPr>
              <w:pStyle w:val="ListParagraph"/>
              <w:numPr>
                <w:ilvl w:val="1"/>
                <w:numId w:val="8"/>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lastRenderedPageBreak/>
              <w:t>Списък на документите, съдържащи се в опаковката с офертата, подписан от участника.</w:t>
            </w:r>
          </w:p>
          <w:p w14:paraId="5C19E186" w14:textId="51509469" w:rsidR="009911D7" w:rsidRPr="00762740" w:rsidRDefault="009911D7" w:rsidP="005C2108">
            <w:pPr>
              <w:pStyle w:val="ListParagraph"/>
              <w:numPr>
                <w:ilvl w:val="0"/>
                <w:numId w:val="8"/>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5C2108">
            <w:pPr>
              <w:pStyle w:val="ListParagraph"/>
              <w:numPr>
                <w:ilvl w:val="0"/>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500B8A60" w:rsidR="0024140E" w:rsidRPr="001F0DD5" w:rsidRDefault="0024140E" w:rsidP="005C2108">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5C2108">
            <w:pPr>
              <w:pStyle w:val="ListParagraph"/>
              <w:numPr>
                <w:ilvl w:val="1"/>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w:t>
            </w:r>
            <w:r w:rsidRPr="00106BC6">
              <w:rPr>
                <w:rFonts w:ascii="Times New Roman" w:eastAsia="Times New Roman" w:hAnsi="Times New Roman"/>
                <w:color w:val="000000"/>
                <w:lang w:eastAsia="bg-BG"/>
              </w:rPr>
              <w:t>6 и по чл. 56, ал. 1, т. 4</w:t>
            </w:r>
            <w:r w:rsidRPr="00A82CC8">
              <w:rPr>
                <w:rFonts w:ascii="Times New Roman" w:eastAsia="Times New Roman" w:hAnsi="Times New Roman"/>
                <w:color w:val="000000"/>
                <w:lang w:eastAsia="bg-BG"/>
              </w:rPr>
              <w:t xml:space="preserve"> –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76F8" w:rsidRDefault="00F076F8"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p>
          <w:p w14:paraId="114A064E" w14:textId="77777777" w:rsidR="008F342E" w:rsidRPr="008F342E" w:rsidRDefault="008F342E" w:rsidP="008F342E">
            <w:pPr>
              <w:pStyle w:val="ListParagraph"/>
              <w:numPr>
                <w:ilvl w:val="2"/>
                <w:numId w:val="8"/>
              </w:numPr>
              <w:spacing w:after="0" w:line="240" w:lineRule="auto"/>
              <w:jc w:val="both"/>
              <w:rPr>
                <w:rFonts w:ascii="Times New Roman" w:eastAsia="Times New Roman" w:hAnsi="Times New Roman"/>
                <w:color w:val="000000"/>
                <w:lang w:eastAsia="bg-BG"/>
              </w:rPr>
            </w:pPr>
            <w:r w:rsidRPr="008F342E">
              <w:rPr>
                <w:rFonts w:ascii="Times New Roman" w:eastAsia="Times New Roman" w:hAnsi="Times New Roman"/>
                <w:color w:val="000000"/>
                <w:lang w:eastAsia="bg-BG"/>
              </w:rPr>
              <w:t>Заверено копие на валиден лиценз или еквивалентен документ за упражняване на застрахователна дейност за застраховките, предмет на настоящата обява.</w:t>
            </w:r>
          </w:p>
          <w:p w14:paraId="7519F564" w14:textId="163B18DE" w:rsidR="008F342E" w:rsidRDefault="008F342E" w:rsidP="008F342E">
            <w:pPr>
              <w:pStyle w:val="ListParagraph"/>
              <w:numPr>
                <w:ilvl w:val="2"/>
                <w:numId w:val="8"/>
              </w:numPr>
              <w:spacing w:after="0" w:line="240" w:lineRule="auto"/>
              <w:jc w:val="both"/>
              <w:rPr>
                <w:rFonts w:ascii="Times New Roman" w:eastAsia="Times New Roman" w:hAnsi="Times New Roman"/>
                <w:color w:val="000000"/>
                <w:lang w:eastAsia="bg-BG"/>
              </w:rPr>
            </w:pPr>
            <w:r w:rsidRPr="008F342E">
              <w:rPr>
                <w:rFonts w:ascii="Times New Roman" w:eastAsia="Times New Roman" w:hAnsi="Times New Roman"/>
                <w:color w:val="000000"/>
                <w:lang w:eastAsia="bg-BG"/>
              </w:rPr>
              <w:t>Доказателствата за извършените услуги от представения, съгласно т.</w:t>
            </w:r>
            <w:r>
              <w:rPr>
                <w:rFonts w:ascii="Times New Roman" w:eastAsia="Times New Roman" w:hAnsi="Times New Roman"/>
                <w:color w:val="000000"/>
                <w:lang w:eastAsia="bg-BG"/>
              </w:rPr>
              <w:t>3</w:t>
            </w:r>
            <w:r w:rsidRPr="008F342E">
              <w:rPr>
                <w:rFonts w:ascii="Times New Roman" w:eastAsia="Times New Roman" w:hAnsi="Times New Roman"/>
                <w:color w:val="000000"/>
                <w:lang w:eastAsia="bg-BG"/>
              </w:rPr>
              <w:t>.12.,  списък.</w:t>
            </w:r>
          </w:p>
          <w:p w14:paraId="48CCE442" w14:textId="398395E9" w:rsidR="0024140E" w:rsidRPr="001F0DD5"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8F342E">
              <w:rPr>
                <w:rFonts w:ascii="Times New Roman" w:eastAsia="Times New Roman" w:hAnsi="Times New Roman"/>
                <w:color w:val="000000"/>
                <w:lang w:eastAsia="bg-BG"/>
              </w:rPr>
              <w:t>3</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1A8E727A" w:rsidR="00700E5D" w:rsidRPr="008C3561" w:rsidRDefault="00700E5D" w:rsidP="005C2108">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„Експресбак“ АД, IBAN: BG28 TTBB 9400 1523 0569 25, BIC:TTBBBG22, като в основанието се посочва номерът на</w:t>
            </w:r>
            <w:r w:rsidRPr="007363A7">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5C2108">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5C2108">
            <w:pPr>
              <w:pStyle w:val="ListParagraph"/>
              <w:numPr>
                <w:ilvl w:val="2"/>
                <w:numId w:val="8"/>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5C2108">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9A8E7EF" w14:textId="098BF562" w:rsidR="001F4E38" w:rsidRPr="005236A7" w:rsidRDefault="0024140E" w:rsidP="00A65F3D">
            <w:pPr>
              <w:pStyle w:val="ListParagraph"/>
              <w:numPr>
                <w:ilvl w:val="1"/>
                <w:numId w:val="8"/>
              </w:numPr>
              <w:spacing w:after="0" w:line="240" w:lineRule="auto"/>
              <w:ind w:left="720"/>
              <w:jc w:val="both"/>
              <w:rPr>
                <w:rFonts w:ascii="Times New Roman" w:eastAsia="Times New Roman" w:hAnsi="Times New Roman"/>
                <w:color w:val="000000"/>
                <w:lang w:eastAsia="bg-BG"/>
              </w:rPr>
            </w:pPr>
            <w:r w:rsidRPr="005236A7">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48CCE44F" w14:textId="0B9098BA" w:rsidR="0024140E" w:rsidRPr="001F0DD5" w:rsidRDefault="0024140E" w:rsidP="005C2108">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3A473CCD" w14:textId="77777777" w:rsidR="0019577A" w:rsidRDefault="00797B78" w:rsidP="00365718">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365718">
              <w:rPr>
                <w:rFonts w:ascii="Times New Roman" w:eastAsia="Times New Roman" w:hAnsi="Times New Roman"/>
                <w:color w:val="000000"/>
                <w:lang w:eastAsia="bg-BG"/>
              </w:rPr>
              <w:lastRenderedPageBreak/>
              <w:t>Мила Тошева</w:t>
            </w:r>
            <w:r w:rsidRPr="001F0DD5">
              <w:rPr>
                <w:rFonts w:ascii="Times New Roman" w:eastAsia="Times New Roman" w:hAnsi="Times New Roman"/>
                <w:color w:val="000000"/>
                <w:lang w:eastAsia="bg-BG"/>
              </w:rPr>
              <w:t xml:space="preserve"> - старши</w:t>
            </w:r>
            <w:r w:rsidR="00B91477" w:rsidRPr="001F0DD5">
              <w:rPr>
                <w:rFonts w:ascii="Times New Roman" w:eastAsia="Times New Roman" w:hAnsi="Times New Roman"/>
                <w:color w:val="000000"/>
                <w:lang w:eastAsia="bg-BG"/>
              </w:rPr>
              <w:t xml:space="preserve"> специалист отдел „Снабдяване”.</w:t>
            </w:r>
          </w:p>
          <w:p w14:paraId="4ECC474A" w14:textId="77777777" w:rsidR="00DF3529" w:rsidRPr="00FE68D9" w:rsidRDefault="00DF3529" w:rsidP="00DF3529">
            <w:pPr>
              <w:pStyle w:val="ListParagraph"/>
              <w:numPr>
                <w:ilvl w:val="0"/>
                <w:numId w:val="8"/>
              </w:numPr>
              <w:spacing w:after="0" w:line="240" w:lineRule="auto"/>
              <w:jc w:val="both"/>
              <w:rPr>
                <w:rFonts w:ascii="Times New Roman" w:eastAsia="Times New Roman" w:hAnsi="Times New Roman"/>
                <w:b/>
                <w:lang w:eastAsia="bg-BG"/>
              </w:rPr>
            </w:pPr>
            <w:r w:rsidRPr="00FE68D9">
              <w:rPr>
                <w:rFonts w:ascii="Times New Roman" w:eastAsia="Times New Roman" w:hAnsi="Times New Roman"/>
                <w:b/>
                <w:lang w:eastAsia="bg-BG"/>
              </w:rPr>
              <w:t>Допълнителна информация:</w:t>
            </w:r>
          </w:p>
          <w:p w14:paraId="32EA05B4" w14:textId="77777777" w:rsidR="00DF3529" w:rsidRPr="00FE68D9" w:rsidRDefault="00DF3529" w:rsidP="00DF3529">
            <w:pPr>
              <w:pStyle w:val="ListParagraph"/>
              <w:spacing w:after="200" w:line="276" w:lineRule="auto"/>
              <w:ind w:left="0"/>
              <w:jc w:val="both"/>
              <w:rPr>
                <w:rFonts w:ascii="Times New Roman" w:hAnsi="Times New Roman"/>
                <w:b/>
                <w:i/>
              </w:rPr>
            </w:pPr>
            <w:r w:rsidRPr="00FE68D9">
              <w:rPr>
                <w:rFonts w:ascii="Times New Roman" w:hAnsi="Times New Roman"/>
                <w:i/>
              </w:rPr>
              <w:t>На основание чл.7, ал.2 от ППЗОП във връзка с чл.21, ал.6 от ЗОП, Възложителят възлага самостоятелно обособени позиции, съобразно индивидуалната им стойност, на всяка от тях с предмети, както следва</w:t>
            </w:r>
            <w:r w:rsidRPr="00FE68D9">
              <w:rPr>
                <w:rFonts w:ascii="Times New Roman" w:hAnsi="Times New Roman"/>
                <w:b/>
                <w:i/>
              </w:rPr>
              <w:t>:</w:t>
            </w:r>
          </w:p>
          <w:tbl>
            <w:tblPr>
              <w:tblW w:w="9666" w:type="dxa"/>
              <w:tblCellMar>
                <w:left w:w="70" w:type="dxa"/>
                <w:right w:w="70" w:type="dxa"/>
              </w:tblCellMar>
              <w:tblLook w:val="04A0" w:firstRow="1" w:lastRow="0" w:firstColumn="1" w:lastColumn="0" w:noHBand="0" w:noVBand="1"/>
            </w:tblPr>
            <w:tblGrid>
              <w:gridCol w:w="340"/>
              <w:gridCol w:w="2306"/>
              <w:gridCol w:w="1109"/>
              <w:gridCol w:w="1228"/>
              <w:gridCol w:w="1566"/>
              <w:gridCol w:w="1369"/>
              <w:gridCol w:w="1748"/>
            </w:tblGrid>
            <w:tr w:rsidR="00DF3529" w:rsidRPr="00FE68D9" w14:paraId="7E099C2D" w14:textId="77777777" w:rsidTr="00FE68D9">
              <w:trPr>
                <w:trHeight w:val="1002"/>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1DFD2" w14:textId="57336E7C" w:rsidR="00DF3529" w:rsidRPr="00FE68D9" w:rsidRDefault="00DF3529" w:rsidP="00DF3529">
                  <w:pPr>
                    <w:jc w:val="center"/>
                    <w:rPr>
                      <w:rFonts w:ascii="Times New Roman" w:hAnsi="Times New Roman"/>
                      <w:b/>
                      <w:bCs/>
                      <w:color w:val="000000"/>
                      <w:sz w:val="20"/>
                      <w:szCs w:val="20"/>
                      <w:lang w:eastAsia="bg-BG"/>
                    </w:rPr>
                  </w:pPr>
                  <w:r w:rsidRPr="00FE68D9">
                    <w:rPr>
                      <w:rFonts w:ascii="Times New Roman" w:hAnsi="Times New Roman"/>
                      <w:b/>
                      <w:bCs/>
                      <w:color w:val="000000"/>
                      <w:sz w:val="20"/>
                      <w:szCs w:val="20"/>
                      <w:lang w:eastAsia="bg-BG"/>
                    </w:rPr>
                    <w:t>N</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14:paraId="34C45E7F" w14:textId="77777777" w:rsidR="00DF3529" w:rsidRPr="00FE68D9" w:rsidRDefault="00DF3529" w:rsidP="00DF3529">
                  <w:pPr>
                    <w:jc w:val="center"/>
                    <w:rPr>
                      <w:rFonts w:ascii="Times New Roman" w:hAnsi="Times New Roman"/>
                      <w:b/>
                      <w:bCs/>
                      <w:color w:val="000000"/>
                      <w:sz w:val="20"/>
                      <w:szCs w:val="20"/>
                      <w:lang w:eastAsia="bg-BG"/>
                    </w:rPr>
                  </w:pPr>
                  <w:r w:rsidRPr="00FE68D9">
                    <w:rPr>
                      <w:rFonts w:ascii="Times New Roman" w:hAnsi="Times New Roman"/>
                      <w:b/>
                      <w:bCs/>
                      <w:color w:val="000000"/>
                      <w:sz w:val="20"/>
                      <w:szCs w:val="20"/>
                      <w:lang w:eastAsia="bg-BG"/>
                    </w:rPr>
                    <w:t xml:space="preserve">Предмет </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6C69F47E" w14:textId="77777777" w:rsidR="00DF3529" w:rsidRPr="00FE68D9" w:rsidRDefault="00DF3529" w:rsidP="00DF3529">
                  <w:pPr>
                    <w:jc w:val="center"/>
                    <w:rPr>
                      <w:rFonts w:ascii="Times New Roman" w:hAnsi="Times New Roman"/>
                      <w:b/>
                      <w:bCs/>
                      <w:color w:val="000000"/>
                      <w:sz w:val="20"/>
                      <w:szCs w:val="20"/>
                      <w:lang w:eastAsia="bg-BG"/>
                    </w:rPr>
                  </w:pPr>
                  <w:r w:rsidRPr="00FE68D9">
                    <w:rPr>
                      <w:rFonts w:ascii="Times New Roman" w:hAnsi="Times New Roman"/>
                      <w:b/>
                      <w:bCs/>
                      <w:color w:val="000000"/>
                      <w:sz w:val="20"/>
                      <w:szCs w:val="20"/>
                      <w:lang w:eastAsia="bg-BG"/>
                    </w:rPr>
                    <w:t>Прогнозна стойност, лв. без ДДС без опции</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37D5751E" w14:textId="77777777" w:rsidR="00DF3529" w:rsidRPr="00FE68D9" w:rsidRDefault="00DF3529" w:rsidP="00DF3529">
                  <w:pPr>
                    <w:jc w:val="center"/>
                    <w:rPr>
                      <w:rFonts w:ascii="Times New Roman" w:hAnsi="Times New Roman"/>
                      <w:b/>
                      <w:bCs/>
                      <w:color w:val="000000"/>
                      <w:sz w:val="20"/>
                      <w:szCs w:val="20"/>
                      <w:lang w:eastAsia="bg-BG"/>
                    </w:rPr>
                  </w:pPr>
                  <w:r w:rsidRPr="00FE68D9">
                    <w:rPr>
                      <w:rFonts w:ascii="Times New Roman" w:hAnsi="Times New Roman"/>
                      <w:b/>
                      <w:bCs/>
                      <w:color w:val="000000"/>
                      <w:sz w:val="20"/>
                      <w:szCs w:val="20"/>
                      <w:lang w:eastAsia="bg-BG"/>
                    </w:rPr>
                    <w:t>Срок на договора без опции за удължаване - в месеци</w:t>
                  </w:r>
                </w:p>
              </w:tc>
              <w:tc>
                <w:tcPr>
                  <w:tcW w:w="825" w:type="pct"/>
                  <w:tcBorders>
                    <w:top w:val="single" w:sz="4" w:space="0" w:color="auto"/>
                    <w:left w:val="nil"/>
                    <w:bottom w:val="single" w:sz="4" w:space="0" w:color="auto"/>
                    <w:right w:val="single" w:sz="4" w:space="0" w:color="auto"/>
                  </w:tcBorders>
                  <w:vAlign w:val="center"/>
                </w:tcPr>
                <w:p w14:paraId="12FAD6BE" w14:textId="77777777" w:rsidR="00DF3529" w:rsidRPr="00FE68D9" w:rsidRDefault="00DF3529" w:rsidP="00DF3529">
                  <w:pPr>
                    <w:jc w:val="center"/>
                    <w:rPr>
                      <w:rFonts w:ascii="Times New Roman" w:hAnsi="Times New Roman"/>
                      <w:b/>
                      <w:bCs/>
                      <w:color w:val="000000"/>
                      <w:sz w:val="20"/>
                      <w:szCs w:val="20"/>
                      <w:lang w:eastAsia="bg-BG"/>
                    </w:rPr>
                  </w:pPr>
                  <w:r w:rsidRPr="00FE68D9">
                    <w:rPr>
                      <w:rFonts w:ascii="Times New Roman" w:hAnsi="Times New Roman"/>
                      <w:b/>
                      <w:bCs/>
                      <w:color w:val="000000"/>
                      <w:sz w:val="20"/>
                      <w:szCs w:val="20"/>
                      <w:lang w:eastAsia="bg-BG"/>
                    </w:rPr>
                    <w:t>Обем</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CFE81" w14:textId="77777777" w:rsidR="00DF3529" w:rsidRPr="00FE68D9" w:rsidRDefault="00DF3529" w:rsidP="00DF3529">
                  <w:pPr>
                    <w:jc w:val="center"/>
                    <w:rPr>
                      <w:rFonts w:ascii="Times New Roman" w:hAnsi="Times New Roman"/>
                      <w:b/>
                      <w:bCs/>
                      <w:color w:val="000000"/>
                      <w:sz w:val="20"/>
                      <w:szCs w:val="20"/>
                      <w:lang w:eastAsia="bg-BG"/>
                    </w:rPr>
                  </w:pPr>
                  <w:r w:rsidRPr="00FE68D9">
                    <w:rPr>
                      <w:rFonts w:ascii="Times New Roman" w:hAnsi="Times New Roman"/>
                      <w:b/>
                      <w:bCs/>
                      <w:color w:val="000000"/>
                      <w:sz w:val="20"/>
                      <w:szCs w:val="20"/>
                      <w:lang w:eastAsia="bg-BG"/>
                    </w:rPr>
                    <w:t xml:space="preserve">Дата за сключване на договора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598C7FA4" w14:textId="77777777" w:rsidR="00DF3529" w:rsidRPr="00FE68D9" w:rsidRDefault="00DF3529" w:rsidP="00DF3529">
                  <w:pPr>
                    <w:jc w:val="center"/>
                    <w:rPr>
                      <w:rFonts w:ascii="Times New Roman" w:hAnsi="Times New Roman"/>
                      <w:b/>
                      <w:bCs/>
                      <w:color w:val="000000"/>
                      <w:sz w:val="20"/>
                      <w:szCs w:val="20"/>
                      <w:lang w:eastAsia="bg-BG"/>
                    </w:rPr>
                  </w:pPr>
                  <w:r w:rsidRPr="00FE68D9">
                    <w:rPr>
                      <w:rFonts w:ascii="Times New Roman" w:hAnsi="Times New Roman"/>
                      <w:b/>
                      <w:bCs/>
                      <w:color w:val="000000"/>
                      <w:sz w:val="20"/>
                      <w:szCs w:val="20"/>
                      <w:lang w:eastAsia="bg-BG"/>
                    </w:rPr>
                    <w:t>Коментар</w:t>
                  </w:r>
                </w:p>
              </w:tc>
            </w:tr>
            <w:tr w:rsidR="00DF3529" w:rsidRPr="00FE68D9" w14:paraId="77B1DF19" w14:textId="77777777" w:rsidTr="00FE68D9">
              <w:trPr>
                <w:trHeight w:val="1002"/>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51B9763D" w14:textId="77777777" w:rsidR="00DF3529" w:rsidRPr="00FE68D9" w:rsidRDefault="00DF3529" w:rsidP="00DF3529">
                  <w:pPr>
                    <w:jc w:val="center"/>
                    <w:rPr>
                      <w:rFonts w:ascii="Times New Roman" w:hAnsi="Times New Roman"/>
                      <w:b/>
                      <w:bCs/>
                      <w:color w:val="000000"/>
                      <w:sz w:val="20"/>
                      <w:szCs w:val="20"/>
                      <w:lang w:eastAsia="bg-BG"/>
                    </w:rPr>
                  </w:pPr>
                  <w:r w:rsidRPr="00FE68D9">
                    <w:rPr>
                      <w:rFonts w:ascii="Times New Roman" w:hAnsi="Times New Roman"/>
                      <w:b/>
                      <w:bCs/>
                      <w:color w:val="000000"/>
                      <w:sz w:val="20"/>
                      <w:szCs w:val="20"/>
                      <w:lang w:eastAsia="bg-BG"/>
                    </w:rPr>
                    <w:t>1</w:t>
                  </w:r>
                </w:p>
              </w:tc>
              <w:tc>
                <w:tcPr>
                  <w:tcW w:w="1208" w:type="pct"/>
                  <w:tcBorders>
                    <w:top w:val="single" w:sz="4" w:space="0" w:color="auto"/>
                    <w:left w:val="nil"/>
                    <w:bottom w:val="single" w:sz="4" w:space="0" w:color="auto"/>
                    <w:right w:val="single" w:sz="4" w:space="0" w:color="auto"/>
                  </w:tcBorders>
                  <w:shd w:val="clear" w:color="auto" w:fill="auto"/>
                  <w:vAlign w:val="center"/>
                </w:tcPr>
                <w:p w14:paraId="52F9E0CB" w14:textId="77777777" w:rsidR="00DF3529" w:rsidRPr="00FE68D9" w:rsidRDefault="00DF3529" w:rsidP="00DF3529">
                  <w:pPr>
                    <w:keepNext/>
                    <w:keepLines/>
                    <w:suppressAutoHyphens/>
                    <w:spacing w:before="120" w:after="120"/>
                    <w:rPr>
                      <w:rFonts w:ascii="Times New Roman" w:hAnsi="Times New Roman"/>
                      <w:i/>
                      <w:color w:val="00B0F0"/>
                      <w:sz w:val="20"/>
                      <w:szCs w:val="20"/>
                    </w:rPr>
                  </w:pPr>
                  <w:r w:rsidRPr="00FE68D9">
                    <w:rPr>
                      <w:rFonts w:ascii="Times New Roman" w:hAnsi="Times New Roman"/>
                      <w:sz w:val="20"/>
                      <w:szCs w:val="20"/>
                      <w:lang w:eastAsia="bg-BG"/>
                    </w:rPr>
                    <w:t>Трудова злополука и групова рискова застраховка „Живот“</w:t>
                  </w:r>
                </w:p>
                <w:p w14:paraId="5731B565" w14:textId="77777777" w:rsidR="00DF3529" w:rsidRPr="00FE68D9" w:rsidRDefault="00DF3529" w:rsidP="00DF3529">
                  <w:pPr>
                    <w:jc w:val="center"/>
                    <w:rPr>
                      <w:rFonts w:ascii="Times New Roman" w:hAnsi="Times New Roman"/>
                      <w:bCs/>
                      <w:color w:val="000000"/>
                      <w:sz w:val="20"/>
                      <w:szCs w:val="20"/>
                      <w:lang w:eastAsia="bg-BG"/>
                    </w:rPr>
                  </w:pPr>
                  <w:r w:rsidRPr="00FE68D9">
                    <w:rPr>
                      <w:rFonts w:ascii="Times New Roman" w:hAnsi="Times New Roman"/>
                      <w:sz w:val="20"/>
                      <w:szCs w:val="20"/>
                      <w:lang w:eastAsia="bg-BG"/>
                    </w:rPr>
                    <w:t xml:space="preserve"> </w:t>
                  </w:r>
                </w:p>
              </w:tc>
              <w:tc>
                <w:tcPr>
                  <w:tcW w:w="558" w:type="pct"/>
                  <w:tcBorders>
                    <w:top w:val="single" w:sz="4" w:space="0" w:color="auto"/>
                    <w:left w:val="nil"/>
                    <w:bottom w:val="single" w:sz="4" w:space="0" w:color="auto"/>
                    <w:right w:val="single" w:sz="4" w:space="0" w:color="auto"/>
                  </w:tcBorders>
                  <w:shd w:val="clear" w:color="auto" w:fill="auto"/>
                  <w:vAlign w:val="center"/>
                </w:tcPr>
                <w:p w14:paraId="2908C1E1" w14:textId="77777777" w:rsidR="00DF3529" w:rsidRPr="00FE68D9" w:rsidRDefault="00DF3529" w:rsidP="00DF3529">
                  <w:pPr>
                    <w:jc w:val="center"/>
                    <w:rPr>
                      <w:rFonts w:ascii="Times New Roman" w:hAnsi="Times New Roman"/>
                      <w:bCs/>
                      <w:color w:val="000000"/>
                      <w:sz w:val="20"/>
                      <w:szCs w:val="20"/>
                      <w:lang w:eastAsia="bg-BG"/>
                    </w:rPr>
                  </w:pPr>
                  <w:r w:rsidRPr="00FE68D9">
                    <w:rPr>
                      <w:rFonts w:ascii="Times New Roman" w:hAnsi="Times New Roman"/>
                      <w:sz w:val="20"/>
                      <w:szCs w:val="20"/>
                      <w:lang w:eastAsia="bg-BG"/>
                    </w:rPr>
                    <w:t>47 500 лв.</w:t>
                  </w:r>
                </w:p>
              </w:tc>
              <w:tc>
                <w:tcPr>
                  <w:tcW w:w="610" w:type="pct"/>
                  <w:tcBorders>
                    <w:top w:val="single" w:sz="4" w:space="0" w:color="auto"/>
                    <w:left w:val="nil"/>
                    <w:bottom w:val="single" w:sz="4" w:space="0" w:color="auto"/>
                    <w:right w:val="single" w:sz="4" w:space="0" w:color="auto"/>
                  </w:tcBorders>
                  <w:shd w:val="clear" w:color="auto" w:fill="auto"/>
                  <w:vAlign w:val="center"/>
                </w:tcPr>
                <w:p w14:paraId="50029494" w14:textId="77777777" w:rsidR="00DF3529" w:rsidRPr="00FE68D9" w:rsidRDefault="00DF3529" w:rsidP="00DF3529">
                  <w:pPr>
                    <w:jc w:val="center"/>
                    <w:rPr>
                      <w:rFonts w:ascii="Times New Roman" w:hAnsi="Times New Roman"/>
                      <w:bCs/>
                      <w:color w:val="000000"/>
                      <w:sz w:val="20"/>
                      <w:szCs w:val="20"/>
                      <w:lang w:eastAsia="bg-BG"/>
                    </w:rPr>
                  </w:pPr>
                  <w:r w:rsidRPr="00FE68D9">
                    <w:rPr>
                      <w:rFonts w:ascii="Times New Roman" w:hAnsi="Times New Roman"/>
                      <w:sz w:val="20"/>
                      <w:szCs w:val="20"/>
                      <w:lang w:eastAsia="bg-BG"/>
                    </w:rPr>
                    <w:t>12 месеца</w:t>
                  </w:r>
                </w:p>
              </w:tc>
              <w:tc>
                <w:tcPr>
                  <w:tcW w:w="825" w:type="pct"/>
                  <w:tcBorders>
                    <w:top w:val="single" w:sz="4" w:space="0" w:color="auto"/>
                    <w:left w:val="nil"/>
                    <w:bottom w:val="single" w:sz="4" w:space="0" w:color="auto"/>
                    <w:right w:val="single" w:sz="4" w:space="0" w:color="auto"/>
                  </w:tcBorders>
                  <w:vAlign w:val="center"/>
                </w:tcPr>
                <w:p w14:paraId="0E0AC251" w14:textId="54E9DEC0" w:rsidR="00DF3529" w:rsidRPr="00FE68D9" w:rsidRDefault="00DF3529" w:rsidP="00DF3529">
                  <w:pPr>
                    <w:jc w:val="center"/>
                    <w:rPr>
                      <w:rFonts w:ascii="Times New Roman" w:hAnsi="Times New Roman"/>
                      <w:sz w:val="20"/>
                      <w:szCs w:val="20"/>
                      <w:lang w:eastAsia="bg-BG"/>
                    </w:rPr>
                  </w:pPr>
                  <w:r w:rsidRPr="00FE68D9">
                    <w:rPr>
                      <w:rFonts w:ascii="Times New Roman" w:hAnsi="Times New Roman"/>
                      <w:sz w:val="20"/>
                      <w:szCs w:val="20"/>
                      <w:lang w:eastAsia="bg-BG"/>
                    </w:rPr>
                    <w:t>1. Трудова злополука - обща застрахователна стойност прибл. 1</w:t>
                  </w:r>
                  <w:r w:rsidR="00810015">
                    <w:rPr>
                      <w:rFonts w:ascii="Times New Roman" w:hAnsi="Times New Roman"/>
                      <w:sz w:val="20"/>
                      <w:szCs w:val="20"/>
                      <w:lang w:eastAsia="bg-BG"/>
                    </w:rPr>
                    <w:t>1</w:t>
                  </w:r>
                  <w:r w:rsidRPr="00FE68D9">
                    <w:rPr>
                      <w:rFonts w:ascii="Times New Roman" w:hAnsi="Times New Roman"/>
                      <w:sz w:val="20"/>
                      <w:szCs w:val="20"/>
                      <w:lang w:eastAsia="bg-BG"/>
                    </w:rPr>
                    <w:t>0 млн. лв.</w:t>
                  </w:r>
                </w:p>
                <w:p w14:paraId="4DCD5B04" w14:textId="77777777" w:rsidR="00DF3529" w:rsidRPr="00FE68D9" w:rsidRDefault="00DF3529" w:rsidP="00DF3529">
                  <w:pPr>
                    <w:jc w:val="center"/>
                    <w:rPr>
                      <w:rFonts w:ascii="Times New Roman" w:hAnsi="Times New Roman"/>
                      <w:bCs/>
                      <w:color w:val="000000"/>
                      <w:sz w:val="20"/>
                      <w:szCs w:val="20"/>
                      <w:lang w:eastAsia="bg-BG"/>
                    </w:rPr>
                  </w:pPr>
                  <w:r w:rsidRPr="00FE68D9">
                    <w:rPr>
                      <w:rFonts w:ascii="Times New Roman" w:hAnsi="Times New Roman"/>
                      <w:sz w:val="20"/>
                      <w:szCs w:val="20"/>
                      <w:lang w:eastAsia="bg-BG"/>
                    </w:rPr>
                    <w:t>2. Живот - с обща застрахователна стойност 5,900,000 лв. без ДДС.</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5A298E21" w14:textId="77777777" w:rsidR="00DF3529" w:rsidRPr="00FE68D9" w:rsidRDefault="00DF3529" w:rsidP="00DF3529">
                  <w:pPr>
                    <w:jc w:val="center"/>
                    <w:rPr>
                      <w:rFonts w:ascii="Times New Roman" w:hAnsi="Times New Roman"/>
                      <w:bCs/>
                      <w:color w:val="000000"/>
                      <w:sz w:val="20"/>
                      <w:szCs w:val="20"/>
                      <w:lang w:eastAsia="bg-BG"/>
                    </w:rPr>
                  </w:pPr>
                </w:p>
                <w:p w14:paraId="073E747D" w14:textId="7AEAE6FF" w:rsidR="00DF3529" w:rsidRPr="00FE68D9" w:rsidRDefault="00DF3529" w:rsidP="00DF3529">
                  <w:pPr>
                    <w:jc w:val="center"/>
                    <w:rPr>
                      <w:rFonts w:ascii="Times New Roman" w:hAnsi="Times New Roman"/>
                      <w:bCs/>
                      <w:color w:val="000000"/>
                      <w:sz w:val="20"/>
                      <w:szCs w:val="20"/>
                      <w:lang w:eastAsia="bg-BG"/>
                    </w:rPr>
                  </w:pPr>
                  <w:r w:rsidRPr="00FE68D9">
                    <w:rPr>
                      <w:rFonts w:ascii="Times New Roman" w:hAnsi="Times New Roman"/>
                      <w:bCs/>
                      <w:color w:val="000000"/>
                      <w:sz w:val="20"/>
                      <w:szCs w:val="20"/>
                      <w:lang w:eastAsia="bg-BG"/>
                    </w:rPr>
                    <w:t>01.07.2019</w:t>
                  </w:r>
                </w:p>
              </w:tc>
              <w:tc>
                <w:tcPr>
                  <w:tcW w:w="919" w:type="pct"/>
                  <w:tcBorders>
                    <w:top w:val="single" w:sz="4" w:space="0" w:color="auto"/>
                    <w:left w:val="nil"/>
                    <w:bottom w:val="single" w:sz="4" w:space="0" w:color="auto"/>
                    <w:right w:val="single" w:sz="4" w:space="0" w:color="auto"/>
                  </w:tcBorders>
                  <w:shd w:val="clear" w:color="auto" w:fill="auto"/>
                  <w:vAlign w:val="center"/>
                </w:tcPr>
                <w:p w14:paraId="0207937D" w14:textId="615C1412" w:rsidR="00DF3529" w:rsidRPr="00FE68D9" w:rsidRDefault="00DF3529" w:rsidP="00DF3529">
                  <w:pPr>
                    <w:rPr>
                      <w:rFonts w:ascii="Times New Roman" w:hAnsi="Times New Roman"/>
                      <w:bCs/>
                      <w:color w:val="000000"/>
                      <w:sz w:val="20"/>
                      <w:szCs w:val="20"/>
                      <w:lang w:eastAsia="bg-BG"/>
                    </w:rPr>
                  </w:pPr>
                  <w:r w:rsidRPr="00FE68D9">
                    <w:rPr>
                      <w:rFonts w:ascii="Times New Roman" w:hAnsi="Times New Roman"/>
                      <w:sz w:val="20"/>
                      <w:szCs w:val="20"/>
                      <w:lang w:eastAsia="bg-BG"/>
                    </w:rPr>
                    <w:t>събиране на оферти с публикуване на обява</w:t>
                  </w:r>
                </w:p>
              </w:tc>
            </w:tr>
            <w:tr w:rsidR="00DF3529" w:rsidRPr="00FE68D9" w14:paraId="1672CA69" w14:textId="77777777" w:rsidTr="00FE68D9">
              <w:trPr>
                <w:trHeight w:val="76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7DC8C73A"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2</w:t>
                  </w:r>
                </w:p>
              </w:tc>
              <w:tc>
                <w:tcPr>
                  <w:tcW w:w="1208" w:type="pct"/>
                  <w:tcBorders>
                    <w:top w:val="nil"/>
                    <w:left w:val="nil"/>
                    <w:bottom w:val="single" w:sz="4" w:space="0" w:color="auto"/>
                    <w:right w:val="single" w:sz="4" w:space="0" w:color="auto"/>
                  </w:tcBorders>
                  <w:shd w:val="clear" w:color="auto" w:fill="auto"/>
                  <w:vAlign w:val="center"/>
                  <w:hideMark/>
                </w:tcPr>
                <w:p w14:paraId="1A900AA9" w14:textId="7777777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Застраховка Отговорност на ръководители</w:t>
                  </w:r>
                </w:p>
              </w:tc>
              <w:tc>
                <w:tcPr>
                  <w:tcW w:w="558" w:type="pct"/>
                  <w:tcBorders>
                    <w:top w:val="nil"/>
                    <w:left w:val="nil"/>
                    <w:bottom w:val="single" w:sz="4" w:space="0" w:color="auto"/>
                    <w:right w:val="single" w:sz="4" w:space="0" w:color="auto"/>
                  </w:tcBorders>
                  <w:shd w:val="clear" w:color="auto" w:fill="auto"/>
                  <w:vAlign w:val="center"/>
                  <w:hideMark/>
                </w:tcPr>
                <w:p w14:paraId="22F5C259"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5 000 лв.</w:t>
                  </w:r>
                </w:p>
              </w:tc>
              <w:tc>
                <w:tcPr>
                  <w:tcW w:w="610" w:type="pct"/>
                  <w:tcBorders>
                    <w:top w:val="nil"/>
                    <w:left w:val="nil"/>
                    <w:bottom w:val="single" w:sz="4" w:space="0" w:color="auto"/>
                    <w:right w:val="single" w:sz="4" w:space="0" w:color="auto"/>
                  </w:tcBorders>
                  <w:shd w:val="clear" w:color="auto" w:fill="auto"/>
                  <w:vAlign w:val="center"/>
                  <w:hideMark/>
                </w:tcPr>
                <w:p w14:paraId="492D98B6"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12 месеца</w:t>
                  </w:r>
                </w:p>
              </w:tc>
              <w:tc>
                <w:tcPr>
                  <w:tcW w:w="825" w:type="pct"/>
                  <w:tcBorders>
                    <w:top w:val="single" w:sz="4" w:space="0" w:color="auto"/>
                    <w:left w:val="nil"/>
                    <w:bottom w:val="single" w:sz="4" w:space="0" w:color="auto"/>
                    <w:right w:val="single" w:sz="4" w:space="0" w:color="auto"/>
                  </w:tcBorders>
                </w:tcPr>
                <w:p w14:paraId="754869C9"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sz w:val="20"/>
                      <w:szCs w:val="20"/>
                      <w:lang w:eastAsia="bg-BG"/>
                    </w:rPr>
                    <w:t>лимит 100,000 лева за всички събития и 25,000 лева за едно събитие</w:t>
                  </w:r>
                </w:p>
              </w:tc>
              <w:tc>
                <w:tcPr>
                  <w:tcW w:w="723" w:type="pct"/>
                  <w:tcBorders>
                    <w:top w:val="nil"/>
                    <w:left w:val="single" w:sz="4" w:space="0" w:color="auto"/>
                    <w:bottom w:val="single" w:sz="4" w:space="0" w:color="auto"/>
                    <w:right w:val="single" w:sz="4" w:space="0" w:color="auto"/>
                  </w:tcBorders>
                  <w:shd w:val="clear" w:color="auto" w:fill="auto"/>
                  <w:vAlign w:val="center"/>
                  <w:hideMark/>
                </w:tcPr>
                <w:p w14:paraId="760F44E5" w14:textId="77777777" w:rsidR="00DF3529" w:rsidRPr="00FE68D9" w:rsidRDefault="00DF3529" w:rsidP="00DF3529">
                  <w:pPr>
                    <w:jc w:val="center"/>
                    <w:rPr>
                      <w:rFonts w:ascii="Times New Roman" w:hAnsi="Times New Roman"/>
                      <w:color w:val="000000"/>
                      <w:sz w:val="20"/>
                      <w:szCs w:val="20"/>
                      <w:lang w:eastAsia="bg-BG"/>
                    </w:rPr>
                  </w:pPr>
                </w:p>
                <w:p w14:paraId="42D2EF37"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16.10.2019</w:t>
                  </w:r>
                  <w:r w:rsidRPr="00FE68D9" w:rsidDel="004A70E4">
                    <w:rPr>
                      <w:rFonts w:ascii="Times New Roman" w:hAnsi="Times New Roman"/>
                      <w:color w:val="000000"/>
                      <w:sz w:val="20"/>
                      <w:szCs w:val="20"/>
                      <w:lang w:eastAsia="bg-BG"/>
                    </w:rPr>
                    <w:t xml:space="preserve"> </w:t>
                  </w:r>
                </w:p>
              </w:tc>
              <w:tc>
                <w:tcPr>
                  <w:tcW w:w="919" w:type="pct"/>
                  <w:tcBorders>
                    <w:top w:val="nil"/>
                    <w:left w:val="nil"/>
                    <w:bottom w:val="single" w:sz="4" w:space="0" w:color="auto"/>
                    <w:right w:val="single" w:sz="4" w:space="0" w:color="auto"/>
                  </w:tcBorders>
                  <w:shd w:val="clear" w:color="auto" w:fill="auto"/>
                  <w:vAlign w:val="center"/>
                  <w:hideMark/>
                </w:tcPr>
                <w:p w14:paraId="312FEBB8" w14:textId="7777777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директно възлагане за сключване на договор</w:t>
                  </w:r>
                </w:p>
              </w:tc>
            </w:tr>
            <w:tr w:rsidR="00DF3529" w:rsidRPr="00FE68D9" w14:paraId="66481D0B" w14:textId="77777777" w:rsidTr="00FE68D9">
              <w:trPr>
                <w:trHeight w:val="76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4CCBEC72"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3</w:t>
                  </w:r>
                </w:p>
              </w:tc>
              <w:tc>
                <w:tcPr>
                  <w:tcW w:w="1208" w:type="pct"/>
                  <w:tcBorders>
                    <w:top w:val="nil"/>
                    <w:left w:val="nil"/>
                    <w:bottom w:val="single" w:sz="4" w:space="0" w:color="auto"/>
                    <w:right w:val="single" w:sz="4" w:space="0" w:color="auto"/>
                  </w:tcBorders>
                  <w:shd w:val="clear" w:color="auto" w:fill="auto"/>
                  <w:vAlign w:val="center"/>
                  <w:hideMark/>
                </w:tcPr>
                <w:p w14:paraId="463AA423" w14:textId="7777777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Застраховка Отговорност към трети лица за нерегулирана водомерна дейност</w:t>
                  </w:r>
                </w:p>
              </w:tc>
              <w:tc>
                <w:tcPr>
                  <w:tcW w:w="558" w:type="pct"/>
                  <w:tcBorders>
                    <w:top w:val="nil"/>
                    <w:left w:val="nil"/>
                    <w:bottom w:val="single" w:sz="4" w:space="0" w:color="auto"/>
                    <w:right w:val="single" w:sz="4" w:space="0" w:color="auto"/>
                  </w:tcBorders>
                  <w:shd w:val="clear" w:color="auto" w:fill="auto"/>
                  <w:vAlign w:val="center"/>
                  <w:hideMark/>
                </w:tcPr>
                <w:p w14:paraId="52B79A92"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3 000 лв.</w:t>
                  </w:r>
                </w:p>
              </w:tc>
              <w:tc>
                <w:tcPr>
                  <w:tcW w:w="610" w:type="pct"/>
                  <w:tcBorders>
                    <w:top w:val="nil"/>
                    <w:left w:val="nil"/>
                    <w:bottom w:val="single" w:sz="4" w:space="0" w:color="auto"/>
                    <w:right w:val="single" w:sz="4" w:space="0" w:color="auto"/>
                  </w:tcBorders>
                  <w:shd w:val="clear" w:color="auto" w:fill="auto"/>
                  <w:vAlign w:val="center"/>
                  <w:hideMark/>
                </w:tcPr>
                <w:p w14:paraId="68B1B44B"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12 месеца</w:t>
                  </w:r>
                </w:p>
              </w:tc>
              <w:tc>
                <w:tcPr>
                  <w:tcW w:w="825" w:type="pct"/>
                  <w:tcBorders>
                    <w:top w:val="single" w:sz="4" w:space="0" w:color="auto"/>
                    <w:left w:val="nil"/>
                    <w:bottom w:val="single" w:sz="4" w:space="0" w:color="auto"/>
                    <w:right w:val="single" w:sz="4" w:space="0" w:color="auto"/>
                  </w:tcBorders>
                  <w:vAlign w:val="center"/>
                </w:tcPr>
                <w:p w14:paraId="045E989C"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sz w:val="20"/>
                      <w:szCs w:val="20"/>
                      <w:lang w:eastAsia="bg-BG"/>
                    </w:rPr>
                    <w:t>лимит 200,000 лв. и лимит за едно събитие 20,000 лв</w:t>
                  </w:r>
                </w:p>
              </w:tc>
              <w:tc>
                <w:tcPr>
                  <w:tcW w:w="723" w:type="pct"/>
                  <w:tcBorders>
                    <w:top w:val="nil"/>
                    <w:left w:val="single" w:sz="4" w:space="0" w:color="auto"/>
                    <w:bottom w:val="single" w:sz="4" w:space="0" w:color="auto"/>
                    <w:right w:val="single" w:sz="4" w:space="0" w:color="auto"/>
                  </w:tcBorders>
                  <w:shd w:val="clear" w:color="auto" w:fill="auto"/>
                  <w:vAlign w:val="center"/>
                  <w:hideMark/>
                </w:tcPr>
                <w:p w14:paraId="3C1159B6"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01.11.2019</w:t>
                  </w:r>
                </w:p>
                <w:p w14:paraId="00AB6813" w14:textId="77777777" w:rsidR="00DF3529" w:rsidRPr="00FE68D9" w:rsidRDefault="00DF3529" w:rsidP="00DF3529">
                  <w:pPr>
                    <w:jc w:val="center"/>
                    <w:rPr>
                      <w:rFonts w:ascii="Times New Roman" w:hAnsi="Times New Roman"/>
                      <w:color w:val="000000"/>
                      <w:sz w:val="20"/>
                      <w:szCs w:val="20"/>
                      <w:lang w:eastAsia="bg-BG"/>
                    </w:rPr>
                  </w:pPr>
                </w:p>
              </w:tc>
              <w:tc>
                <w:tcPr>
                  <w:tcW w:w="919" w:type="pct"/>
                  <w:tcBorders>
                    <w:top w:val="nil"/>
                    <w:left w:val="nil"/>
                    <w:bottom w:val="single" w:sz="4" w:space="0" w:color="auto"/>
                    <w:right w:val="single" w:sz="4" w:space="0" w:color="auto"/>
                  </w:tcBorders>
                  <w:shd w:val="clear" w:color="auto" w:fill="auto"/>
                  <w:vAlign w:val="center"/>
                  <w:hideMark/>
                </w:tcPr>
                <w:p w14:paraId="4AC442EB" w14:textId="7777777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директно възлагане за сключване на договор</w:t>
                  </w:r>
                </w:p>
              </w:tc>
            </w:tr>
            <w:tr w:rsidR="00DF3529" w:rsidRPr="00FE68D9" w14:paraId="7D515E80" w14:textId="77777777" w:rsidTr="00FE68D9">
              <w:trPr>
                <w:trHeight w:val="229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778F14F8"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4</w:t>
                  </w:r>
                </w:p>
              </w:tc>
              <w:tc>
                <w:tcPr>
                  <w:tcW w:w="1208" w:type="pct"/>
                  <w:tcBorders>
                    <w:top w:val="nil"/>
                    <w:left w:val="nil"/>
                    <w:bottom w:val="single" w:sz="4" w:space="0" w:color="auto"/>
                    <w:right w:val="single" w:sz="4" w:space="0" w:color="auto"/>
                  </w:tcBorders>
                  <w:shd w:val="clear" w:color="auto" w:fill="auto"/>
                  <w:vAlign w:val="center"/>
                  <w:hideMark/>
                </w:tcPr>
                <w:p w14:paraId="47247677" w14:textId="638062F6" w:rsidR="00DF3529" w:rsidRPr="00FE68D9" w:rsidRDefault="00DF3529" w:rsidP="00E96FE4">
                  <w:pPr>
                    <w:rPr>
                      <w:rFonts w:ascii="Times New Roman" w:hAnsi="Times New Roman"/>
                      <w:sz w:val="20"/>
                      <w:szCs w:val="20"/>
                      <w:lang w:eastAsia="bg-BG"/>
                    </w:rPr>
                  </w:pPr>
                  <w:r w:rsidRPr="00FE68D9">
                    <w:rPr>
                      <w:rFonts w:ascii="Times New Roman" w:hAnsi="Times New Roman"/>
                      <w:sz w:val="20"/>
                      <w:szCs w:val="20"/>
                      <w:lang w:eastAsia="bg-BG"/>
                    </w:rPr>
                    <w:t>Застраховка Имущество - електронно оборудване (ИТ оборудване, материали и оборудване в автомобили</w:t>
                  </w:r>
                  <w:r w:rsidR="00E96FE4">
                    <w:rPr>
                      <w:rFonts w:ascii="Times New Roman" w:hAnsi="Times New Roman"/>
                      <w:sz w:val="20"/>
                      <w:szCs w:val="20"/>
                      <w:lang w:eastAsia="bg-BG"/>
                    </w:rPr>
                    <w:t>, друго специализирано оборудване</w:t>
                  </w:r>
                  <w:r w:rsidRPr="00FE68D9">
                    <w:rPr>
                      <w:rFonts w:ascii="Times New Roman" w:hAnsi="Times New Roman"/>
                      <w:sz w:val="20"/>
                      <w:szCs w:val="20"/>
                      <w:lang w:eastAsia="bg-BG"/>
                    </w:rPr>
                    <w:t xml:space="preserve">) </w:t>
                  </w:r>
                </w:p>
              </w:tc>
              <w:tc>
                <w:tcPr>
                  <w:tcW w:w="558" w:type="pct"/>
                  <w:tcBorders>
                    <w:top w:val="nil"/>
                    <w:left w:val="nil"/>
                    <w:bottom w:val="single" w:sz="4" w:space="0" w:color="auto"/>
                    <w:right w:val="single" w:sz="4" w:space="0" w:color="auto"/>
                  </w:tcBorders>
                  <w:shd w:val="clear" w:color="auto" w:fill="auto"/>
                  <w:vAlign w:val="center"/>
                  <w:hideMark/>
                </w:tcPr>
                <w:p w14:paraId="5CE17D2F" w14:textId="47C2CEA4" w:rsidR="00DF3529" w:rsidRPr="00FE68D9" w:rsidRDefault="006137CB" w:rsidP="00DF3529">
                  <w:pPr>
                    <w:jc w:val="center"/>
                    <w:rPr>
                      <w:rFonts w:ascii="Times New Roman" w:hAnsi="Times New Roman"/>
                      <w:color w:val="000000"/>
                      <w:sz w:val="20"/>
                      <w:szCs w:val="20"/>
                      <w:lang w:eastAsia="bg-BG"/>
                    </w:rPr>
                  </w:pPr>
                  <w:r>
                    <w:rPr>
                      <w:rFonts w:ascii="Times New Roman" w:hAnsi="Times New Roman"/>
                      <w:color w:val="000000"/>
                      <w:sz w:val="20"/>
                      <w:szCs w:val="20"/>
                      <w:lang w:eastAsia="bg-BG"/>
                    </w:rPr>
                    <w:t>29</w:t>
                  </w:r>
                  <w:r w:rsidRPr="00FE68D9">
                    <w:rPr>
                      <w:rFonts w:ascii="Times New Roman" w:hAnsi="Times New Roman"/>
                      <w:color w:val="000000"/>
                      <w:sz w:val="20"/>
                      <w:szCs w:val="20"/>
                      <w:lang w:eastAsia="bg-BG"/>
                    </w:rPr>
                    <w:t xml:space="preserve"> </w:t>
                  </w:r>
                  <w:r w:rsidR="00DF3529" w:rsidRPr="00FE68D9">
                    <w:rPr>
                      <w:rFonts w:ascii="Times New Roman" w:hAnsi="Times New Roman"/>
                      <w:color w:val="000000"/>
                      <w:sz w:val="20"/>
                      <w:szCs w:val="20"/>
                      <w:lang w:eastAsia="bg-BG"/>
                    </w:rPr>
                    <w:t>000 лв.</w:t>
                  </w:r>
                </w:p>
              </w:tc>
              <w:tc>
                <w:tcPr>
                  <w:tcW w:w="610" w:type="pct"/>
                  <w:tcBorders>
                    <w:top w:val="nil"/>
                    <w:left w:val="nil"/>
                    <w:bottom w:val="single" w:sz="4" w:space="0" w:color="auto"/>
                    <w:right w:val="single" w:sz="4" w:space="0" w:color="auto"/>
                  </w:tcBorders>
                  <w:shd w:val="clear" w:color="auto" w:fill="auto"/>
                  <w:vAlign w:val="center"/>
                  <w:hideMark/>
                </w:tcPr>
                <w:p w14:paraId="518C58A1"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12 месеца</w:t>
                  </w:r>
                </w:p>
              </w:tc>
              <w:tc>
                <w:tcPr>
                  <w:tcW w:w="825" w:type="pct"/>
                  <w:tcBorders>
                    <w:top w:val="single" w:sz="4" w:space="0" w:color="auto"/>
                    <w:left w:val="nil"/>
                    <w:bottom w:val="single" w:sz="4" w:space="0" w:color="auto"/>
                    <w:right w:val="single" w:sz="4" w:space="0" w:color="auto"/>
                  </w:tcBorders>
                  <w:vAlign w:val="center"/>
                </w:tcPr>
                <w:p w14:paraId="16168674" w14:textId="4CA39AA4" w:rsidR="001779E2" w:rsidRDefault="00DF3529" w:rsidP="001779E2">
                  <w:pPr>
                    <w:jc w:val="center"/>
                    <w:rPr>
                      <w:rFonts w:ascii="Times New Roman" w:hAnsi="Times New Roman"/>
                      <w:sz w:val="20"/>
                      <w:szCs w:val="20"/>
                      <w:lang w:eastAsia="bg-BG"/>
                    </w:rPr>
                  </w:pPr>
                  <w:r w:rsidRPr="00FE68D9">
                    <w:rPr>
                      <w:rFonts w:ascii="Times New Roman" w:hAnsi="Times New Roman"/>
                      <w:sz w:val="20"/>
                      <w:szCs w:val="20"/>
                      <w:lang w:eastAsia="bg-BG"/>
                    </w:rPr>
                    <w:t xml:space="preserve">с обща застрахователна стойност около </w:t>
                  </w:r>
                  <w:r w:rsidR="001779E2">
                    <w:rPr>
                      <w:rFonts w:ascii="Times New Roman" w:hAnsi="Times New Roman"/>
                      <w:sz w:val="20"/>
                      <w:szCs w:val="20"/>
                      <w:lang w:eastAsia="bg-BG"/>
                    </w:rPr>
                    <w:t> </w:t>
                  </w:r>
                </w:p>
                <w:p w14:paraId="1030E930" w14:textId="4F7D5444" w:rsidR="00DF3529" w:rsidRPr="00FE68D9" w:rsidRDefault="001779E2" w:rsidP="001779E2">
                  <w:pPr>
                    <w:jc w:val="center"/>
                    <w:rPr>
                      <w:rFonts w:ascii="Times New Roman" w:hAnsi="Times New Roman"/>
                      <w:color w:val="000000"/>
                      <w:sz w:val="20"/>
                      <w:szCs w:val="20"/>
                      <w:lang w:eastAsia="bg-BG"/>
                    </w:rPr>
                  </w:pPr>
                  <w:r>
                    <w:rPr>
                      <w:rFonts w:ascii="Times New Roman" w:hAnsi="Times New Roman"/>
                      <w:sz w:val="20"/>
                      <w:szCs w:val="20"/>
                      <w:lang w:eastAsia="bg-BG"/>
                    </w:rPr>
                    <w:t>7 000 000</w:t>
                  </w:r>
                  <w:r w:rsidR="00DF3529" w:rsidRPr="00FE68D9">
                    <w:rPr>
                      <w:rFonts w:ascii="Times New Roman" w:hAnsi="Times New Roman"/>
                      <w:sz w:val="20"/>
                      <w:szCs w:val="20"/>
                      <w:lang w:eastAsia="bg-BG"/>
                    </w:rPr>
                    <w:t xml:space="preserve"> лв.</w:t>
                  </w:r>
                </w:p>
              </w:tc>
              <w:tc>
                <w:tcPr>
                  <w:tcW w:w="723" w:type="pct"/>
                  <w:tcBorders>
                    <w:top w:val="nil"/>
                    <w:left w:val="single" w:sz="4" w:space="0" w:color="auto"/>
                    <w:bottom w:val="single" w:sz="4" w:space="0" w:color="auto"/>
                    <w:right w:val="single" w:sz="4" w:space="0" w:color="auto"/>
                  </w:tcBorders>
                  <w:shd w:val="clear" w:color="auto" w:fill="auto"/>
                  <w:vAlign w:val="center"/>
                  <w:hideMark/>
                </w:tcPr>
                <w:p w14:paraId="3F6EA1F7"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12.10.2019</w:t>
                  </w:r>
                </w:p>
              </w:tc>
              <w:tc>
                <w:tcPr>
                  <w:tcW w:w="919" w:type="pct"/>
                  <w:tcBorders>
                    <w:top w:val="nil"/>
                    <w:left w:val="nil"/>
                    <w:bottom w:val="single" w:sz="4" w:space="0" w:color="auto"/>
                    <w:right w:val="single" w:sz="4" w:space="0" w:color="auto"/>
                  </w:tcBorders>
                  <w:shd w:val="clear" w:color="auto" w:fill="auto"/>
                  <w:vAlign w:val="center"/>
                  <w:hideMark/>
                </w:tcPr>
                <w:p w14:paraId="12485E2B" w14:textId="7777777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директно възлагане за сключване на договор</w:t>
                  </w:r>
                </w:p>
              </w:tc>
            </w:tr>
            <w:tr w:rsidR="00DF3529" w:rsidRPr="00FE68D9" w14:paraId="246EA55A" w14:textId="77777777" w:rsidTr="00FE68D9">
              <w:trPr>
                <w:trHeight w:val="1065"/>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35A34E42"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5 </w:t>
                  </w:r>
                </w:p>
              </w:tc>
              <w:tc>
                <w:tcPr>
                  <w:tcW w:w="1208" w:type="pct"/>
                  <w:tcBorders>
                    <w:top w:val="nil"/>
                    <w:left w:val="nil"/>
                    <w:bottom w:val="single" w:sz="4" w:space="0" w:color="auto"/>
                    <w:right w:val="single" w:sz="4" w:space="0" w:color="auto"/>
                  </w:tcBorders>
                  <w:shd w:val="clear" w:color="auto" w:fill="auto"/>
                  <w:vAlign w:val="center"/>
                  <w:hideMark/>
                </w:tcPr>
                <w:p w14:paraId="54FE1A42" w14:textId="7777777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 xml:space="preserve">Застраховка "Имущество" помещения на хидрофорни уредби  </w:t>
                  </w:r>
                </w:p>
              </w:tc>
              <w:tc>
                <w:tcPr>
                  <w:tcW w:w="558" w:type="pct"/>
                  <w:tcBorders>
                    <w:top w:val="nil"/>
                    <w:left w:val="nil"/>
                    <w:bottom w:val="single" w:sz="4" w:space="0" w:color="auto"/>
                    <w:right w:val="single" w:sz="4" w:space="0" w:color="auto"/>
                  </w:tcBorders>
                  <w:shd w:val="clear" w:color="auto" w:fill="auto"/>
                  <w:vAlign w:val="center"/>
                  <w:hideMark/>
                </w:tcPr>
                <w:p w14:paraId="33423F7A"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4 000 лв.</w:t>
                  </w:r>
                </w:p>
              </w:tc>
              <w:tc>
                <w:tcPr>
                  <w:tcW w:w="610" w:type="pct"/>
                  <w:tcBorders>
                    <w:top w:val="nil"/>
                    <w:left w:val="nil"/>
                    <w:bottom w:val="single" w:sz="4" w:space="0" w:color="auto"/>
                    <w:right w:val="single" w:sz="4" w:space="0" w:color="auto"/>
                  </w:tcBorders>
                  <w:shd w:val="clear" w:color="auto" w:fill="auto"/>
                  <w:vAlign w:val="center"/>
                  <w:hideMark/>
                </w:tcPr>
                <w:p w14:paraId="0F89FB92"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12 месеца</w:t>
                  </w:r>
                </w:p>
              </w:tc>
              <w:tc>
                <w:tcPr>
                  <w:tcW w:w="825" w:type="pct"/>
                  <w:tcBorders>
                    <w:top w:val="single" w:sz="4" w:space="0" w:color="auto"/>
                    <w:left w:val="nil"/>
                    <w:bottom w:val="single" w:sz="4" w:space="0" w:color="auto"/>
                    <w:right w:val="single" w:sz="4" w:space="0" w:color="auto"/>
                  </w:tcBorders>
                  <w:vAlign w:val="center"/>
                </w:tcPr>
                <w:p w14:paraId="3B84D81F"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sz w:val="20"/>
                      <w:szCs w:val="20"/>
                      <w:lang w:eastAsia="bg-BG"/>
                    </w:rPr>
                    <w:t>с обща застрахователна стойност около 2 970 000 лв.</w:t>
                  </w:r>
                </w:p>
              </w:tc>
              <w:tc>
                <w:tcPr>
                  <w:tcW w:w="723" w:type="pct"/>
                  <w:tcBorders>
                    <w:top w:val="nil"/>
                    <w:left w:val="single" w:sz="4" w:space="0" w:color="auto"/>
                    <w:bottom w:val="single" w:sz="4" w:space="0" w:color="auto"/>
                    <w:right w:val="single" w:sz="4" w:space="0" w:color="auto"/>
                  </w:tcBorders>
                  <w:shd w:val="clear" w:color="auto" w:fill="auto"/>
                  <w:vAlign w:val="center"/>
                  <w:hideMark/>
                </w:tcPr>
                <w:p w14:paraId="7263ED0F" w14:textId="77777777" w:rsidR="00DF3529" w:rsidRPr="00FE68D9" w:rsidRDefault="00DF3529" w:rsidP="00DF3529">
                  <w:pPr>
                    <w:jc w:val="center"/>
                    <w:rPr>
                      <w:rFonts w:ascii="Times New Roman" w:hAnsi="Times New Roman"/>
                      <w:color w:val="000000"/>
                      <w:sz w:val="20"/>
                      <w:szCs w:val="20"/>
                      <w:lang w:eastAsia="bg-BG"/>
                    </w:rPr>
                  </w:pPr>
                </w:p>
                <w:p w14:paraId="7E8A4371" w14:textId="30F78C03"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22.03.20</w:t>
                  </w:r>
                  <w:r w:rsidR="008A25E3">
                    <w:rPr>
                      <w:rFonts w:ascii="Times New Roman" w:hAnsi="Times New Roman"/>
                      <w:color w:val="000000"/>
                      <w:sz w:val="20"/>
                      <w:szCs w:val="20"/>
                      <w:lang w:eastAsia="bg-BG"/>
                    </w:rPr>
                    <w:t>20</w:t>
                  </w:r>
                </w:p>
                <w:p w14:paraId="194A54F1" w14:textId="77777777" w:rsidR="00DF3529" w:rsidRPr="00FE68D9" w:rsidRDefault="00DF3529" w:rsidP="00DF3529">
                  <w:pPr>
                    <w:jc w:val="center"/>
                    <w:rPr>
                      <w:rFonts w:ascii="Times New Roman" w:hAnsi="Times New Roman"/>
                      <w:color w:val="000000"/>
                      <w:sz w:val="20"/>
                      <w:szCs w:val="20"/>
                      <w:lang w:eastAsia="bg-BG"/>
                    </w:rPr>
                  </w:pPr>
                </w:p>
              </w:tc>
              <w:tc>
                <w:tcPr>
                  <w:tcW w:w="919" w:type="pct"/>
                  <w:tcBorders>
                    <w:top w:val="nil"/>
                    <w:left w:val="nil"/>
                    <w:bottom w:val="single" w:sz="4" w:space="0" w:color="auto"/>
                    <w:right w:val="single" w:sz="4" w:space="0" w:color="auto"/>
                  </w:tcBorders>
                  <w:shd w:val="clear" w:color="auto" w:fill="auto"/>
                  <w:vAlign w:val="center"/>
                  <w:hideMark/>
                </w:tcPr>
                <w:p w14:paraId="53A96403" w14:textId="77777777" w:rsidR="00DF3529" w:rsidRPr="00FE68D9" w:rsidRDefault="00DF3529" w:rsidP="00DF3529">
                  <w:pPr>
                    <w:rPr>
                      <w:rFonts w:ascii="Times New Roman" w:hAnsi="Times New Roman"/>
                      <w:color w:val="FF0000"/>
                      <w:sz w:val="20"/>
                      <w:szCs w:val="20"/>
                      <w:lang w:eastAsia="bg-BG"/>
                    </w:rPr>
                  </w:pPr>
                  <w:r w:rsidRPr="00FE68D9">
                    <w:rPr>
                      <w:rFonts w:ascii="Times New Roman" w:hAnsi="Times New Roman"/>
                      <w:sz w:val="20"/>
                      <w:szCs w:val="20"/>
                      <w:lang w:eastAsia="bg-BG"/>
                    </w:rPr>
                    <w:t xml:space="preserve">директно възлагане за сключване на договор </w:t>
                  </w:r>
                </w:p>
              </w:tc>
            </w:tr>
            <w:tr w:rsidR="00DF3529" w:rsidRPr="00FE68D9" w14:paraId="061258F1" w14:textId="77777777" w:rsidTr="00FE68D9">
              <w:trPr>
                <w:trHeight w:val="1065"/>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43CA3481"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6</w:t>
                  </w:r>
                </w:p>
              </w:tc>
              <w:tc>
                <w:tcPr>
                  <w:tcW w:w="1208" w:type="pct"/>
                  <w:tcBorders>
                    <w:top w:val="single" w:sz="4" w:space="0" w:color="auto"/>
                    <w:left w:val="nil"/>
                    <w:bottom w:val="single" w:sz="4" w:space="0" w:color="auto"/>
                    <w:right w:val="single" w:sz="4" w:space="0" w:color="auto"/>
                  </w:tcBorders>
                  <w:shd w:val="clear" w:color="auto" w:fill="auto"/>
                  <w:vAlign w:val="center"/>
                </w:tcPr>
                <w:p w14:paraId="3F4D054A" w14:textId="7777777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Обща гражданска отговорност за дейността на Лабораторен изпитвателен комплекс</w:t>
                  </w:r>
                </w:p>
              </w:tc>
              <w:tc>
                <w:tcPr>
                  <w:tcW w:w="558" w:type="pct"/>
                  <w:tcBorders>
                    <w:top w:val="single" w:sz="4" w:space="0" w:color="auto"/>
                    <w:left w:val="nil"/>
                    <w:bottom w:val="single" w:sz="4" w:space="0" w:color="auto"/>
                    <w:right w:val="single" w:sz="4" w:space="0" w:color="auto"/>
                  </w:tcBorders>
                  <w:shd w:val="clear" w:color="auto" w:fill="auto"/>
                  <w:vAlign w:val="center"/>
                </w:tcPr>
                <w:p w14:paraId="08D0CC37"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100 лв.</w:t>
                  </w:r>
                </w:p>
              </w:tc>
              <w:tc>
                <w:tcPr>
                  <w:tcW w:w="610" w:type="pct"/>
                  <w:tcBorders>
                    <w:top w:val="single" w:sz="4" w:space="0" w:color="auto"/>
                    <w:left w:val="nil"/>
                    <w:bottom w:val="single" w:sz="4" w:space="0" w:color="auto"/>
                    <w:right w:val="single" w:sz="4" w:space="0" w:color="auto"/>
                  </w:tcBorders>
                  <w:shd w:val="clear" w:color="auto" w:fill="auto"/>
                  <w:vAlign w:val="center"/>
                </w:tcPr>
                <w:p w14:paraId="4D3715C6"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12 месеца</w:t>
                  </w:r>
                </w:p>
              </w:tc>
              <w:tc>
                <w:tcPr>
                  <w:tcW w:w="825" w:type="pct"/>
                  <w:tcBorders>
                    <w:top w:val="single" w:sz="4" w:space="0" w:color="auto"/>
                    <w:left w:val="nil"/>
                    <w:bottom w:val="single" w:sz="4" w:space="0" w:color="auto"/>
                    <w:right w:val="single" w:sz="4" w:space="0" w:color="auto"/>
                  </w:tcBorders>
                  <w:vAlign w:val="center"/>
                </w:tcPr>
                <w:p w14:paraId="554B24D2"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sz w:val="20"/>
                      <w:szCs w:val="20"/>
                      <w:lang w:eastAsia="bg-BG"/>
                    </w:rPr>
                    <w:t>агрегатен лимит и лимит за едно събитие: 100,000 лева</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ED0689A" w14:textId="77777777" w:rsidR="00DF3529" w:rsidRPr="00FE68D9" w:rsidRDefault="00DF3529" w:rsidP="00DF3529">
                  <w:pPr>
                    <w:jc w:val="center"/>
                    <w:rPr>
                      <w:rFonts w:ascii="Times New Roman" w:hAnsi="Times New Roman"/>
                      <w:color w:val="000000"/>
                      <w:sz w:val="20"/>
                      <w:szCs w:val="20"/>
                      <w:lang w:eastAsia="bg-BG"/>
                    </w:rPr>
                  </w:pPr>
                </w:p>
                <w:p w14:paraId="5C49AD64"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30.11.2019</w:t>
                  </w:r>
                </w:p>
              </w:tc>
              <w:tc>
                <w:tcPr>
                  <w:tcW w:w="919" w:type="pct"/>
                  <w:tcBorders>
                    <w:top w:val="single" w:sz="4" w:space="0" w:color="auto"/>
                    <w:left w:val="nil"/>
                    <w:bottom w:val="single" w:sz="4" w:space="0" w:color="auto"/>
                    <w:right w:val="single" w:sz="4" w:space="0" w:color="auto"/>
                  </w:tcBorders>
                  <w:shd w:val="clear" w:color="auto" w:fill="auto"/>
                  <w:vAlign w:val="center"/>
                </w:tcPr>
                <w:p w14:paraId="118DC02E" w14:textId="039B8448"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директно възлагане за сключване на договор</w:t>
                  </w:r>
                </w:p>
              </w:tc>
            </w:tr>
            <w:tr w:rsidR="00DF3529" w:rsidRPr="00FE68D9" w14:paraId="264DB498" w14:textId="77777777" w:rsidTr="00FE68D9">
              <w:trPr>
                <w:trHeight w:val="1065"/>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08EAB9D2"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lastRenderedPageBreak/>
                    <w:t>7</w:t>
                  </w:r>
                </w:p>
              </w:tc>
              <w:tc>
                <w:tcPr>
                  <w:tcW w:w="1208" w:type="pct"/>
                  <w:tcBorders>
                    <w:top w:val="single" w:sz="4" w:space="0" w:color="auto"/>
                    <w:left w:val="nil"/>
                    <w:bottom w:val="single" w:sz="4" w:space="0" w:color="auto"/>
                    <w:right w:val="single" w:sz="4" w:space="0" w:color="auto"/>
                  </w:tcBorders>
                  <w:shd w:val="clear" w:color="auto" w:fill="auto"/>
                  <w:vAlign w:val="center"/>
                </w:tcPr>
                <w:p w14:paraId="2FE75D78" w14:textId="7777777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Пътуване в чужбина (медицински разноски и асистанс)</w:t>
                  </w:r>
                </w:p>
              </w:tc>
              <w:tc>
                <w:tcPr>
                  <w:tcW w:w="558" w:type="pct"/>
                  <w:tcBorders>
                    <w:top w:val="single" w:sz="4" w:space="0" w:color="auto"/>
                    <w:left w:val="nil"/>
                    <w:bottom w:val="single" w:sz="4" w:space="0" w:color="auto"/>
                    <w:right w:val="single" w:sz="4" w:space="0" w:color="auto"/>
                  </w:tcBorders>
                  <w:shd w:val="clear" w:color="auto" w:fill="auto"/>
                  <w:vAlign w:val="center"/>
                </w:tcPr>
                <w:p w14:paraId="59F99690"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1350 лв.</w:t>
                  </w:r>
                </w:p>
              </w:tc>
              <w:tc>
                <w:tcPr>
                  <w:tcW w:w="610" w:type="pct"/>
                  <w:tcBorders>
                    <w:top w:val="single" w:sz="4" w:space="0" w:color="auto"/>
                    <w:left w:val="nil"/>
                    <w:bottom w:val="single" w:sz="4" w:space="0" w:color="auto"/>
                    <w:right w:val="single" w:sz="4" w:space="0" w:color="auto"/>
                  </w:tcBorders>
                  <w:shd w:val="clear" w:color="auto" w:fill="auto"/>
                  <w:vAlign w:val="center"/>
                </w:tcPr>
                <w:p w14:paraId="57120793"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36 месеца</w:t>
                  </w:r>
                </w:p>
              </w:tc>
              <w:tc>
                <w:tcPr>
                  <w:tcW w:w="825" w:type="pct"/>
                  <w:tcBorders>
                    <w:top w:val="single" w:sz="4" w:space="0" w:color="auto"/>
                    <w:left w:val="nil"/>
                    <w:bottom w:val="single" w:sz="4" w:space="0" w:color="auto"/>
                    <w:right w:val="single" w:sz="4" w:space="0" w:color="auto"/>
                  </w:tcBorders>
                  <w:vAlign w:val="center"/>
                </w:tcPr>
                <w:p w14:paraId="69B97681" w14:textId="77777777" w:rsidR="00DF3529" w:rsidRPr="00FE68D9" w:rsidRDefault="00DF3529" w:rsidP="00DF3529">
                  <w:pPr>
                    <w:jc w:val="center"/>
                    <w:rPr>
                      <w:rFonts w:ascii="Times New Roman" w:hAnsi="Times New Roman"/>
                      <w:sz w:val="20"/>
                      <w:szCs w:val="20"/>
                      <w:lang w:eastAsia="bg-BG"/>
                    </w:rPr>
                  </w:pPr>
                  <w:r w:rsidRPr="00FE68D9">
                    <w:rPr>
                      <w:rFonts w:ascii="Times New Roman" w:hAnsi="Times New Roman"/>
                      <w:sz w:val="20"/>
                      <w:szCs w:val="20"/>
                      <w:lang w:eastAsia="bg-BG"/>
                    </w:rPr>
                    <w:t>30,000 евро на лице</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B04267B"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11.11.2020</w:t>
                  </w:r>
                </w:p>
              </w:tc>
              <w:tc>
                <w:tcPr>
                  <w:tcW w:w="919" w:type="pct"/>
                  <w:tcBorders>
                    <w:top w:val="single" w:sz="4" w:space="0" w:color="auto"/>
                    <w:left w:val="nil"/>
                    <w:bottom w:val="single" w:sz="4" w:space="0" w:color="auto"/>
                    <w:right w:val="single" w:sz="4" w:space="0" w:color="auto"/>
                  </w:tcBorders>
                  <w:shd w:val="clear" w:color="auto" w:fill="auto"/>
                  <w:vAlign w:val="center"/>
                </w:tcPr>
                <w:p w14:paraId="3944FA93" w14:textId="71AB13B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директно възлагане за сключване на договор</w:t>
                  </w:r>
                </w:p>
              </w:tc>
            </w:tr>
            <w:tr w:rsidR="00DF3529" w:rsidRPr="00FE68D9" w14:paraId="0709794D" w14:textId="77777777" w:rsidTr="00FE68D9">
              <w:trPr>
                <w:trHeight w:val="1065"/>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0E15E0DF"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8</w:t>
                  </w:r>
                </w:p>
              </w:tc>
              <w:tc>
                <w:tcPr>
                  <w:tcW w:w="1208" w:type="pct"/>
                  <w:tcBorders>
                    <w:top w:val="single" w:sz="4" w:space="0" w:color="auto"/>
                    <w:left w:val="nil"/>
                    <w:bottom w:val="single" w:sz="4" w:space="0" w:color="auto"/>
                    <w:right w:val="single" w:sz="4" w:space="0" w:color="auto"/>
                  </w:tcBorders>
                  <w:shd w:val="clear" w:color="auto" w:fill="auto"/>
                  <w:vAlign w:val="center"/>
                </w:tcPr>
                <w:p w14:paraId="78608095" w14:textId="7777777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Планинска застраховка за служителите от „Външно водоснабдяване“</w:t>
                  </w:r>
                </w:p>
              </w:tc>
              <w:tc>
                <w:tcPr>
                  <w:tcW w:w="558" w:type="pct"/>
                  <w:tcBorders>
                    <w:top w:val="single" w:sz="4" w:space="0" w:color="auto"/>
                    <w:left w:val="nil"/>
                    <w:bottom w:val="single" w:sz="4" w:space="0" w:color="auto"/>
                    <w:right w:val="single" w:sz="4" w:space="0" w:color="auto"/>
                  </w:tcBorders>
                  <w:shd w:val="clear" w:color="auto" w:fill="auto"/>
                  <w:vAlign w:val="center"/>
                </w:tcPr>
                <w:p w14:paraId="2931CF76" w14:textId="2CE0388F" w:rsidR="00DF3529" w:rsidRPr="00FE68D9" w:rsidRDefault="00B02C26" w:rsidP="00DF3529">
                  <w:pPr>
                    <w:jc w:val="center"/>
                    <w:rPr>
                      <w:rFonts w:ascii="Times New Roman" w:hAnsi="Times New Roman"/>
                      <w:color w:val="000000"/>
                      <w:sz w:val="20"/>
                      <w:szCs w:val="20"/>
                      <w:lang w:eastAsia="bg-BG"/>
                    </w:rPr>
                  </w:pPr>
                  <w:r>
                    <w:rPr>
                      <w:rFonts w:ascii="Times New Roman" w:hAnsi="Times New Roman"/>
                      <w:color w:val="000000"/>
                      <w:sz w:val="20"/>
                      <w:szCs w:val="20"/>
                      <w:lang w:eastAsia="bg-BG"/>
                    </w:rPr>
                    <w:t>500</w:t>
                  </w:r>
                  <w:r w:rsidRPr="00FE68D9">
                    <w:rPr>
                      <w:rFonts w:ascii="Times New Roman" w:hAnsi="Times New Roman"/>
                      <w:color w:val="000000"/>
                      <w:sz w:val="20"/>
                      <w:szCs w:val="20"/>
                      <w:lang w:eastAsia="bg-BG"/>
                    </w:rPr>
                    <w:t xml:space="preserve"> </w:t>
                  </w:r>
                  <w:r w:rsidR="00DF3529" w:rsidRPr="00FE68D9">
                    <w:rPr>
                      <w:rFonts w:ascii="Times New Roman" w:hAnsi="Times New Roman"/>
                      <w:color w:val="000000"/>
                      <w:sz w:val="20"/>
                      <w:szCs w:val="20"/>
                      <w:lang w:eastAsia="bg-BG"/>
                    </w:rPr>
                    <w:t>лв.</w:t>
                  </w:r>
                </w:p>
              </w:tc>
              <w:tc>
                <w:tcPr>
                  <w:tcW w:w="610" w:type="pct"/>
                  <w:tcBorders>
                    <w:top w:val="single" w:sz="4" w:space="0" w:color="auto"/>
                    <w:left w:val="nil"/>
                    <w:bottom w:val="single" w:sz="4" w:space="0" w:color="auto"/>
                    <w:right w:val="single" w:sz="4" w:space="0" w:color="auto"/>
                  </w:tcBorders>
                  <w:shd w:val="clear" w:color="auto" w:fill="auto"/>
                  <w:vAlign w:val="center"/>
                </w:tcPr>
                <w:p w14:paraId="76F0BB1B"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36 месеца</w:t>
                  </w:r>
                </w:p>
              </w:tc>
              <w:tc>
                <w:tcPr>
                  <w:tcW w:w="825" w:type="pct"/>
                  <w:tcBorders>
                    <w:top w:val="single" w:sz="4" w:space="0" w:color="auto"/>
                    <w:left w:val="nil"/>
                    <w:bottom w:val="single" w:sz="4" w:space="0" w:color="auto"/>
                    <w:right w:val="single" w:sz="4" w:space="0" w:color="auto"/>
                  </w:tcBorders>
                  <w:vAlign w:val="center"/>
                </w:tcPr>
                <w:p w14:paraId="0C46E177" w14:textId="77777777" w:rsidR="00DF3529" w:rsidRPr="00FE68D9" w:rsidRDefault="00DF3529" w:rsidP="00DF3529">
                  <w:pPr>
                    <w:jc w:val="center"/>
                    <w:rPr>
                      <w:rFonts w:ascii="Times New Roman" w:hAnsi="Times New Roman"/>
                      <w:sz w:val="20"/>
                      <w:szCs w:val="20"/>
                      <w:lang w:eastAsia="bg-BG"/>
                    </w:rPr>
                  </w:pPr>
                  <w:r w:rsidRPr="00FE68D9">
                    <w:rPr>
                      <w:rFonts w:ascii="Times New Roman" w:hAnsi="Times New Roman"/>
                      <w:sz w:val="20"/>
                      <w:szCs w:val="20"/>
                      <w:lang w:eastAsia="bg-BG"/>
                    </w:rPr>
                    <w:t>лимит на едно лице: 2,000 лв.</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6444004" w14:textId="5CB58FE9"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07.02.20</w:t>
                  </w:r>
                  <w:r w:rsidR="008A25E3">
                    <w:rPr>
                      <w:rFonts w:ascii="Times New Roman" w:hAnsi="Times New Roman"/>
                      <w:color w:val="000000"/>
                      <w:sz w:val="20"/>
                      <w:szCs w:val="20"/>
                      <w:lang w:eastAsia="bg-BG"/>
                    </w:rPr>
                    <w:t>20</w:t>
                  </w:r>
                </w:p>
              </w:tc>
              <w:tc>
                <w:tcPr>
                  <w:tcW w:w="919" w:type="pct"/>
                  <w:tcBorders>
                    <w:top w:val="single" w:sz="4" w:space="0" w:color="auto"/>
                    <w:left w:val="nil"/>
                    <w:bottom w:val="single" w:sz="4" w:space="0" w:color="auto"/>
                    <w:right w:val="single" w:sz="4" w:space="0" w:color="auto"/>
                  </w:tcBorders>
                  <w:shd w:val="clear" w:color="auto" w:fill="auto"/>
                  <w:vAlign w:val="center"/>
                </w:tcPr>
                <w:p w14:paraId="53588C41" w14:textId="3B728099"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директно възлагане за сключване на договор</w:t>
                  </w:r>
                </w:p>
              </w:tc>
            </w:tr>
            <w:tr w:rsidR="00DF3529" w:rsidRPr="00FE68D9" w14:paraId="735494E2" w14:textId="77777777" w:rsidTr="00FE68D9">
              <w:trPr>
                <w:trHeight w:val="1065"/>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117F30BA"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9</w:t>
                  </w:r>
                </w:p>
              </w:tc>
              <w:tc>
                <w:tcPr>
                  <w:tcW w:w="1208" w:type="pct"/>
                  <w:tcBorders>
                    <w:top w:val="single" w:sz="4" w:space="0" w:color="auto"/>
                    <w:left w:val="nil"/>
                    <w:bottom w:val="single" w:sz="4" w:space="0" w:color="auto"/>
                    <w:right w:val="single" w:sz="4" w:space="0" w:color="auto"/>
                  </w:tcBorders>
                  <w:shd w:val="clear" w:color="auto" w:fill="auto"/>
                  <w:vAlign w:val="center"/>
                </w:tcPr>
                <w:p w14:paraId="577D1A6C" w14:textId="7777777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Застраховка Професионална отговорност Проектиране</w:t>
                  </w:r>
                </w:p>
              </w:tc>
              <w:tc>
                <w:tcPr>
                  <w:tcW w:w="558" w:type="pct"/>
                  <w:tcBorders>
                    <w:top w:val="single" w:sz="4" w:space="0" w:color="auto"/>
                    <w:left w:val="nil"/>
                    <w:bottom w:val="single" w:sz="4" w:space="0" w:color="auto"/>
                    <w:right w:val="single" w:sz="4" w:space="0" w:color="auto"/>
                  </w:tcBorders>
                  <w:shd w:val="clear" w:color="auto" w:fill="auto"/>
                  <w:vAlign w:val="center"/>
                </w:tcPr>
                <w:p w14:paraId="756B8CAE" w14:textId="78AE96D6"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750 лв</w:t>
                  </w:r>
                  <w:r w:rsidR="00B02C26">
                    <w:rPr>
                      <w:rFonts w:ascii="Times New Roman" w:hAnsi="Times New Roman"/>
                      <w:color w:val="000000"/>
                      <w:sz w:val="20"/>
                      <w:szCs w:val="20"/>
                      <w:lang w:eastAsia="bg-BG"/>
                    </w:rPr>
                    <w:t>.</w:t>
                  </w:r>
                </w:p>
              </w:tc>
              <w:tc>
                <w:tcPr>
                  <w:tcW w:w="610" w:type="pct"/>
                  <w:tcBorders>
                    <w:top w:val="single" w:sz="4" w:space="0" w:color="auto"/>
                    <w:left w:val="nil"/>
                    <w:bottom w:val="single" w:sz="4" w:space="0" w:color="auto"/>
                    <w:right w:val="single" w:sz="4" w:space="0" w:color="auto"/>
                  </w:tcBorders>
                  <w:shd w:val="clear" w:color="auto" w:fill="auto"/>
                  <w:vAlign w:val="center"/>
                </w:tcPr>
                <w:p w14:paraId="3A00DB2F"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12 месеца</w:t>
                  </w:r>
                </w:p>
              </w:tc>
              <w:tc>
                <w:tcPr>
                  <w:tcW w:w="825" w:type="pct"/>
                  <w:tcBorders>
                    <w:top w:val="single" w:sz="4" w:space="0" w:color="auto"/>
                    <w:left w:val="nil"/>
                    <w:bottom w:val="single" w:sz="4" w:space="0" w:color="auto"/>
                    <w:right w:val="single" w:sz="4" w:space="0" w:color="auto"/>
                  </w:tcBorders>
                  <w:vAlign w:val="center"/>
                </w:tcPr>
                <w:p w14:paraId="4DE56A2C" w14:textId="14A1EC6F" w:rsidR="00DF3529" w:rsidRPr="00FE68D9" w:rsidRDefault="00DF3529" w:rsidP="00DF3529">
                  <w:pPr>
                    <w:jc w:val="center"/>
                    <w:rPr>
                      <w:rFonts w:ascii="Times New Roman" w:hAnsi="Times New Roman"/>
                      <w:sz w:val="20"/>
                      <w:szCs w:val="20"/>
                      <w:lang w:eastAsia="bg-BG"/>
                    </w:rPr>
                  </w:pPr>
                  <w:r w:rsidRPr="00FE68D9">
                    <w:rPr>
                      <w:rFonts w:ascii="Times New Roman" w:hAnsi="Times New Roman"/>
                      <w:sz w:val="20"/>
                      <w:szCs w:val="20"/>
                      <w:lang w:eastAsia="bg-BG"/>
                    </w:rPr>
                    <w:t>Лимит на едно събитие: 300 000 лв</w:t>
                  </w:r>
                  <w:r w:rsidR="002527A0">
                    <w:rPr>
                      <w:rFonts w:ascii="Times New Roman" w:hAnsi="Times New Roman"/>
                      <w:sz w:val="20"/>
                      <w:szCs w:val="20"/>
                      <w:lang w:eastAsia="bg-BG"/>
                    </w:rPr>
                    <w:t>.</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7526FA7D" w14:textId="1C9634D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01.01.20</w:t>
                  </w:r>
                  <w:r w:rsidR="002527A0">
                    <w:rPr>
                      <w:rFonts w:ascii="Times New Roman" w:hAnsi="Times New Roman"/>
                      <w:color w:val="000000"/>
                      <w:sz w:val="20"/>
                      <w:szCs w:val="20"/>
                      <w:lang w:eastAsia="bg-BG"/>
                    </w:rPr>
                    <w:t>20</w:t>
                  </w:r>
                </w:p>
              </w:tc>
              <w:tc>
                <w:tcPr>
                  <w:tcW w:w="919" w:type="pct"/>
                  <w:tcBorders>
                    <w:top w:val="single" w:sz="4" w:space="0" w:color="auto"/>
                    <w:left w:val="nil"/>
                    <w:bottom w:val="single" w:sz="4" w:space="0" w:color="auto"/>
                    <w:right w:val="single" w:sz="4" w:space="0" w:color="auto"/>
                  </w:tcBorders>
                  <w:shd w:val="clear" w:color="auto" w:fill="auto"/>
                  <w:vAlign w:val="center"/>
                </w:tcPr>
                <w:p w14:paraId="73648BD0" w14:textId="47241F00"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директно възлагане за сключване на договор</w:t>
                  </w:r>
                </w:p>
              </w:tc>
            </w:tr>
            <w:tr w:rsidR="00DF3529" w:rsidRPr="00FE68D9" w14:paraId="7CB1D9CC" w14:textId="77777777" w:rsidTr="00FE68D9">
              <w:trPr>
                <w:trHeight w:val="1065"/>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0EE098B7"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10</w:t>
                  </w:r>
                </w:p>
              </w:tc>
              <w:tc>
                <w:tcPr>
                  <w:tcW w:w="1208" w:type="pct"/>
                  <w:tcBorders>
                    <w:top w:val="single" w:sz="4" w:space="0" w:color="auto"/>
                    <w:left w:val="nil"/>
                    <w:bottom w:val="single" w:sz="4" w:space="0" w:color="auto"/>
                    <w:right w:val="single" w:sz="4" w:space="0" w:color="auto"/>
                  </w:tcBorders>
                  <w:shd w:val="clear" w:color="auto" w:fill="auto"/>
                  <w:vAlign w:val="center"/>
                </w:tcPr>
                <w:p w14:paraId="594F6CA3" w14:textId="77777777"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Застраховка "Обща гражданска отговорност"  - причинени имуществени и неимуществени щети на трети лица вследствие на аварии по ВиК мрежата</w:t>
                  </w:r>
                </w:p>
              </w:tc>
              <w:tc>
                <w:tcPr>
                  <w:tcW w:w="558" w:type="pct"/>
                  <w:tcBorders>
                    <w:top w:val="single" w:sz="4" w:space="0" w:color="auto"/>
                    <w:left w:val="nil"/>
                    <w:bottom w:val="single" w:sz="4" w:space="0" w:color="auto"/>
                    <w:right w:val="single" w:sz="4" w:space="0" w:color="auto"/>
                  </w:tcBorders>
                  <w:shd w:val="clear" w:color="auto" w:fill="auto"/>
                  <w:vAlign w:val="center"/>
                </w:tcPr>
                <w:p w14:paraId="57077FFB" w14:textId="575C98D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6 600 лв</w:t>
                  </w:r>
                  <w:r w:rsidR="008A25E3">
                    <w:rPr>
                      <w:rFonts w:ascii="Times New Roman" w:hAnsi="Times New Roman"/>
                      <w:color w:val="000000"/>
                      <w:sz w:val="20"/>
                      <w:szCs w:val="20"/>
                      <w:lang w:eastAsia="bg-BG"/>
                    </w:rPr>
                    <w:t>.</w:t>
                  </w:r>
                </w:p>
              </w:tc>
              <w:tc>
                <w:tcPr>
                  <w:tcW w:w="610" w:type="pct"/>
                  <w:tcBorders>
                    <w:top w:val="single" w:sz="4" w:space="0" w:color="auto"/>
                    <w:left w:val="nil"/>
                    <w:bottom w:val="single" w:sz="4" w:space="0" w:color="auto"/>
                    <w:right w:val="single" w:sz="4" w:space="0" w:color="auto"/>
                  </w:tcBorders>
                  <w:shd w:val="clear" w:color="auto" w:fill="auto"/>
                  <w:vAlign w:val="center"/>
                </w:tcPr>
                <w:p w14:paraId="55C5A70F" w14:textId="77777777"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12 месеца</w:t>
                  </w:r>
                </w:p>
              </w:tc>
              <w:tc>
                <w:tcPr>
                  <w:tcW w:w="825" w:type="pct"/>
                  <w:tcBorders>
                    <w:top w:val="single" w:sz="4" w:space="0" w:color="auto"/>
                    <w:left w:val="nil"/>
                    <w:bottom w:val="single" w:sz="4" w:space="0" w:color="auto"/>
                    <w:right w:val="single" w:sz="4" w:space="0" w:color="auto"/>
                  </w:tcBorders>
                  <w:vAlign w:val="center"/>
                </w:tcPr>
                <w:p w14:paraId="1AA6D35A" w14:textId="37B06DAE" w:rsidR="00DF3529" w:rsidRPr="00FE68D9" w:rsidRDefault="00DF3529" w:rsidP="00DF3529">
                  <w:pPr>
                    <w:jc w:val="center"/>
                    <w:rPr>
                      <w:rFonts w:ascii="Times New Roman" w:hAnsi="Times New Roman"/>
                      <w:sz w:val="20"/>
                      <w:szCs w:val="20"/>
                      <w:lang w:eastAsia="bg-BG"/>
                    </w:rPr>
                  </w:pPr>
                  <w:r w:rsidRPr="00FE68D9">
                    <w:rPr>
                      <w:rFonts w:ascii="Times New Roman" w:hAnsi="Times New Roman"/>
                      <w:sz w:val="20"/>
                      <w:szCs w:val="20"/>
                      <w:lang w:eastAsia="bg-BG"/>
                    </w:rPr>
                    <w:t>300 000 лв</w:t>
                  </w:r>
                  <w:r w:rsidR="008A25E3">
                    <w:rPr>
                      <w:rFonts w:ascii="Times New Roman" w:hAnsi="Times New Roman"/>
                      <w:sz w:val="20"/>
                      <w:szCs w:val="20"/>
                      <w:lang w:eastAsia="bg-BG"/>
                    </w:rPr>
                    <w:t>.</w:t>
                  </w:r>
                  <w:r w:rsidRPr="00FE68D9">
                    <w:rPr>
                      <w:rFonts w:ascii="Times New Roman" w:hAnsi="Times New Roman"/>
                      <w:sz w:val="20"/>
                      <w:szCs w:val="20"/>
                      <w:lang w:eastAsia="bg-BG"/>
                    </w:rPr>
                    <w:t xml:space="preserve"> в агрегат /за всички събития за срока на застраховката/</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D06E290" w14:textId="5F5D06B3" w:rsidR="00DF3529" w:rsidRPr="00FE68D9" w:rsidRDefault="00DF3529" w:rsidP="00DF3529">
                  <w:pPr>
                    <w:jc w:val="center"/>
                    <w:rPr>
                      <w:rFonts w:ascii="Times New Roman" w:hAnsi="Times New Roman"/>
                      <w:color w:val="000000"/>
                      <w:sz w:val="20"/>
                      <w:szCs w:val="20"/>
                      <w:lang w:eastAsia="bg-BG"/>
                    </w:rPr>
                  </w:pPr>
                  <w:r w:rsidRPr="00FE68D9">
                    <w:rPr>
                      <w:rFonts w:ascii="Times New Roman" w:hAnsi="Times New Roman"/>
                      <w:color w:val="000000"/>
                      <w:sz w:val="20"/>
                      <w:szCs w:val="20"/>
                      <w:lang w:eastAsia="bg-BG"/>
                    </w:rPr>
                    <w:t>04.04.20</w:t>
                  </w:r>
                  <w:r w:rsidR="008A25E3">
                    <w:rPr>
                      <w:rFonts w:ascii="Times New Roman" w:hAnsi="Times New Roman"/>
                      <w:color w:val="000000"/>
                      <w:sz w:val="20"/>
                      <w:szCs w:val="20"/>
                      <w:lang w:eastAsia="bg-BG"/>
                    </w:rPr>
                    <w:t>20</w:t>
                  </w:r>
                </w:p>
              </w:tc>
              <w:tc>
                <w:tcPr>
                  <w:tcW w:w="919" w:type="pct"/>
                  <w:tcBorders>
                    <w:top w:val="single" w:sz="4" w:space="0" w:color="auto"/>
                    <w:left w:val="nil"/>
                    <w:bottom w:val="single" w:sz="4" w:space="0" w:color="auto"/>
                    <w:right w:val="single" w:sz="4" w:space="0" w:color="auto"/>
                  </w:tcBorders>
                  <w:shd w:val="clear" w:color="auto" w:fill="auto"/>
                  <w:vAlign w:val="center"/>
                </w:tcPr>
                <w:p w14:paraId="5C2E70FF" w14:textId="14DF6F0E" w:rsidR="00DF3529" w:rsidRPr="00FE68D9" w:rsidRDefault="00DF3529" w:rsidP="00DF3529">
                  <w:pPr>
                    <w:rPr>
                      <w:rFonts w:ascii="Times New Roman" w:hAnsi="Times New Roman"/>
                      <w:sz w:val="20"/>
                      <w:szCs w:val="20"/>
                      <w:lang w:eastAsia="bg-BG"/>
                    </w:rPr>
                  </w:pPr>
                  <w:r w:rsidRPr="00FE68D9">
                    <w:rPr>
                      <w:rFonts w:ascii="Times New Roman" w:hAnsi="Times New Roman"/>
                      <w:sz w:val="20"/>
                      <w:szCs w:val="20"/>
                      <w:lang w:eastAsia="bg-BG"/>
                    </w:rPr>
                    <w:t>директно възлагане за сключване на договор</w:t>
                  </w:r>
                </w:p>
              </w:tc>
            </w:tr>
          </w:tbl>
          <w:p w14:paraId="4DFD6E48" w14:textId="77777777" w:rsidR="00DF3529" w:rsidRPr="00FE68D9" w:rsidRDefault="00DF3529" w:rsidP="00DF3529">
            <w:pPr>
              <w:pStyle w:val="ListParagraph"/>
              <w:jc w:val="both"/>
              <w:rPr>
                <w:rFonts w:ascii="Times New Roman" w:hAnsi="Times New Roman"/>
                <w:highlight w:val="yellow"/>
                <w:lang w:val="ru-RU"/>
              </w:rPr>
            </w:pPr>
          </w:p>
          <w:p w14:paraId="0291CE62" w14:textId="421434C1" w:rsidR="00DF3529" w:rsidRPr="00FE68D9" w:rsidRDefault="00DF3529" w:rsidP="00440A64">
            <w:pPr>
              <w:numPr>
                <w:ilvl w:val="0"/>
                <w:numId w:val="20"/>
              </w:numPr>
              <w:spacing w:after="0" w:line="240" w:lineRule="auto"/>
              <w:contextualSpacing/>
              <w:jc w:val="both"/>
              <w:rPr>
                <w:rFonts w:ascii="Times New Roman" w:eastAsia="Times New Roman" w:hAnsi="Times New Roman"/>
                <w:i/>
                <w:color w:val="000000"/>
              </w:rPr>
            </w:pPr>
            <w:r w:rsidRPr="00FE68D9">
              <w:rPr>
                <w:rFonts w:ascii="Times New Roman" w:eastAsia="Times New Roman" w:hAnsi="Times New Roman"/>
                <w:i/>
                <w:color w:val="000000"/>
              </w:rPr>
              <w:t xml:space="preserve">Възложителят </w:t>
            </w:r>
            <w:r w:rsidR="00FB3158">
              <w:rPr>
                <w:rFonts w:ascii="Times New Roman" w:eastAsia="Times New Roman" w:hAnsi="Times New Roman"/>
                <w:i/>
                <w:color w:val="000000"/>
              </w:rPr>
              <w:t>възлага</w:t>
            </w:r>
            <w:r w:rsidRPr="00FE68D9">
              <w:rPr>
                <w:rFonts w:ascii="Times New Roman" w:eastAsia="Times New Roman" w:hAnsi="Times New Roman"/>
                <w:i/>
                <w:color w:val="000000"/>
              </w:rPr>
              <w:t xml:space="preserve"> </w:t>
            </w:r>
            <w:r w:rsidR="00FB3158">
              <w:rPr>
                <w:rFonts w:ascii="Times New Roman" w:eastAsia="Times New Roman" w:hAnsi="Times New Roman"/>
                <w:i/>
                <w:color w:val="000000"/>
              </w:rPr>
              <w:t>като самостоятелни</w:t>
            </w:r>
            <w:r w:rsidRPr="00FE68D9">
              <w:rPr>
                <w:rFonts w:ascii="Times New Roman" w:eastAsia="Times New Roman" w:hAnsi="Times New Roman"/>
                <w:i/>
                <w:color w:val="000000"/>
              </w:rPr>
              <w:t xml:space="preserve"> обществен</w:t>
            </w:r>
            <w:r w:rsidR="00FB3158">
              <w:rPr>
                <w:rFonts w:ascii="Times New Roman" w:eastAsia="Times New Roman" w:hAnsi="Times New Roman"/>
                <w:i/>
                <w:color w:val="000000"/>
              </w:rPr>
              <w:t>и</w:t>
            </w:r>
            <w:r w:rsidRPr="00FE68D9">
              <w:rPr>
                <w:rFonts w:ascii="Times New Roman" w:eastAsia="Times New Roman" w:hAnsi="Times New Roman"/>
                <w:i/>
                <w:color w:val="000000"/>
              </w:rPr>
              <w:t xml:space="preserve"> поръчк</w:t>
            </w:r>
            <w:r w:rsidR="00FB3158">
              <w:rPr>
                <w:rFonts w:ascii="Times New Roman" w:eastAsia="Times New Roman" w:hAnsi="Times New Roman"/>
                <w:i/>
                <w:color w:val="000000"/>
              </w:rPr>
              <w:t>и</w:t>
            </w:r>
            <w:r w:rsidRPr="00FE68D9">
              <w:rPr>
                <w:rFonts w:ascii="Times New Roman" w:eastAsia="Times New Roman" w:hAnsi="Times New Roman"/>
                <w:i/>
                <w:color w:val="000000"/>
              </w:rPr>
              <w:t xml:space="preserve">: </w:t>
            </w:r>
          </w:p>
          <w:p w14:paraId="2EA73688" w14:textId="5B379728" w:rsidR="00DF3529" w:rsidRPr="00FE68D9" w:rsidRDefault="00DF3529" w:rsidP="00DF3529">
            <w:pPr>
              <w:spacing w:after="0" w:line="240" w:lineRule="auto"/>
              <w:ind w:left="435"/>
              <w:contextualSpacing/>
              <w:jc w:val="both"/>
              <w:rPr>
                <w:rFonts w:ascii="Times New Roman" w:eastAsia="Times New Roman" w:hAnsi="Times New Roman"/>
                <w:i/>
                <w:color w:val="000000"/>
              </w:rPr>
            </w:pPr>
            <w:r w:rsidRPr="00FE68D9">
              <w:rPr>
                <w:rFonts w:ascii="Times New Roman" w:eastAsia="Times New Roman" w:hAnsi="Times New Roman"/>
                <w:i/>
                <w:color w:val="000000"/>
              </w:rPr>
              <w:t xml:space="preserve">Имущество - всички рискове, Прекъсване на дейността и Отговорност към трети лица с прогнозна стойност 1 150 000 евро за срок от три години. Към момента на публикуване на настоящата обява Възложителят има текущ договор за изпълнение на услугите, предмет на обществената поръчка. </w:t>
            </w:r>
          </w:p>
          <w:p w14:paraId="5FE3CA56" w14:textId="77777777" w:rsidR="00DF3529" w:rsidRPr="00FE68D9" w:rsidRDefault="00DF3529" w:rsidP="00440A64">
            <w:pPr>
              <w:numPr>
                <w:ilvl w:val="0"/>
                <w:numId w:val="20"/>
              </w:numPr>
              <w:spacing w:after="0" w:line="240" w:lineRule="auto"/>
              <w:contextualSpacing/>
              <w:jc w:val="both"/>
              <w:rPr>
                <w:rFonts w:ascii="Times New Roman" w:eastAsia="Times New Roman" w:hAnsi="Times New Roman"/>
                <w:i/>
                <w:color w:val="000000"/>
              </w:rPr>
            </w:pPr>
            <w:r w:rsidRPr="00FE68D9">
              <w:rPr>
                <w:rFonts w:ascii="Times New Roman" w:eastAsia="Times New Roman" w:hAnsi="Times New Roman"/>
                <w:i/>
                <w:color w:val="000000"/>
              </w:rPr>
              <w:t xml:space="preserve">Възложителят планира да възложи като самостоятелна обществена поръчка: </w:t>
            </w:r>
          </w:p>
          <w:p w14:paraId="48CCE453" w14:textId="1A97E8FE" w:rsidR="00DF3529" w:rsidRPr="00DF3529" w:rsidRDefault="00DF3529" w:rsidP="00DF3529">
            <w:pPr>
              <w:spacing w:after="0" w:line="240" w:lineRule="auto"/>
              <w:ind w:left="435"/>
              <w:contextualSpacing/>
              <w:jc w:val="both"/>
              <w:rPr>
                <w:rFonts w:ascii="Verdana" w:eastAsia="Times New Roman" w:hAnsi="Verdana"/>
                <w:i/>
                <w:color w:val="000000"/>
                <w:sz w:val="20"/>
                <w:szCs w:val="20"/>
              </w:rPr>
            </w:pPr>
            <w:r w:rsidRPr="00FE68D9">
              <w:rPr>
                <w:rFonts w:ascii="Times New Roman" w:eastAsia="Times New Roman" w:hAnsi="Times New Roman"/>
                <w:i/>
                <w:color w:val="000000"/>
              </w:rPr>
              <w:t>Автомобилни застраховки на прогнозна стойност 800 000 лева без ДДС за срок от три години. Към момента на публикуване на настоящата обява Възложителят има текущ договор за изпълнение на услугите, предмет на обществената поръчка.</w:t>
            </w:r>
            <w:r>
              <w:rPr>
                <w:rFonts w:ascii="Verdana" w:eastAsia="Times New Roman" w:hAnsi="Verdana"/>
                <w:i/>
                <w:color w:val="000000"/>
                <w:sz w:val="20"/>
                <w:szCs w:val="20"/>
              </w:rPr>
              <w:t xml:space="preserve"> </w:t>
            </w: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088816D8" w:rsidR="0019577A" w:rsidRPr="0019577A" w:rsidRDefault="0019577A" w:rsidP="005236A7">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7527EC">
              <w:rPr>
                <w:rFonts w:ascii="Times New Roman" w:eastAsia="Times New Roman" w:hAnsi="Times New Roman"/>
                <w:lang w:eastAsia="bg-BG"/>
              </w:rPr>
              <w:t>17</w:t>
            </w:r>
            <w:bookmarkStart w:id="0" w:name="_GoBack"/>
            <w:bookmarkEnd w:id="0"/>
            <w:r w:rsidR="00E70856">
              <w:rPr>
                <w:rFonts w:ascii="Times New Roman" w:eastAsia="Times New Roman" w:hAnsi="Times New Roman"/>
                <w:lang w:eastAsia="bg-BG"/>
              </w:rPr>
              <w:t>.0</w:t>
            </w:r>
            <w:r w:rsidR="005236A7">
              <w:rPr>
                <w:rFonts w:ascii="Times New Roman" w:eastAsia="Times New Roman" w:hAnsi="Times New Roman"/>
                <w:lang w:eastAsia="bg-BG"/>
              </w:rPr>
              <w:t>5</w:t>
            </w:r>
            <w:r w:rsidR="00E70856">
              <w:rPr>
                <w:rFonts w:ascii="Times New Roman" w:eastAsia="Times New Roman" w:hAnsi="Times New Roman"/>
                <w:lang w:eastAsia="bg-BG"/>
              </w:rPr>
              <w:t>.</w:t>
            </w:r>
            <w:r w:rsidR="00AF379A">
              <w:rPr>
                <w:rFonts w:ascii="Times New Roman" w:eastAsia="Times New Roman" w:hAnsi="Times New Roman"/>
                <w:lang w:val="en-US" w:eastAsia="bg-BG"/>
              </w:rPr>
              <w:t>201</w:t>
            </w:r>
            <w:r w:rsidR="00AF379A">
              <w:rPr>
                <w:rFonts w:ascii="Times New Roman" w:eastAsia="Times New Roman" w:hAnsi="Times New Roman"/>
                <w:lang w:eastAsia="bg-BG"/>
              </w:rPr>
              <w:t>9</w:t>
            </w:r>
            <w:r w:rsidRPr="0019577A">
              <w:rPr>
                <w:rFonts w:ascii="Times New Roman" w:eastAsia="Times New Roman" w:hAnsi="Times New Roman"/>
                <w:lang w:eastAsia="bg-BG"/>
              </w:rPr>
              <w:t>]</w:t>
            </w: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71BB0F86" w14:textId="77777777" w:rsidR="00B91477" w:rsidRPr="00DA6408" w:rsidRDefault="00B91477" w:rsidP="00DA6408">
      <w:pPr>
        <w:sectPr w:rsidR="00B91477" w:rsidRPr="00DA6408" w:rsidSect="00C646EF">
          <w:footerReference w:type="default" r:id="rId12"/>
          <w:pgSz w:w="11906" w:h="16838"/>
          <w:pgMar w:top="1021" w:right="1418" w:bottom="1021" w:left="1418" w:header="709" w:footer="709" w:gutter="0"/>
          <w:cols w:space="708"/>
          <w:docGrid w:linePitch="360"/>
        </w:sectPr>
      </w:pPr>
    </w:p>
    <w:p w14:paraId="582ECA97" w14:textId="77777777" w:rsidR="003D7D92" w:rsidRDefault="003D7D92" w:rsidP="003D7D92">
      <w:pPr>
        <w:ind w:left="624"/>
        <w:jc w:val="center"/>
        <w:rPr>
          <w:rFonts w:ascii="Verdana" w:hAnsi="Verdana"/>
          <w:b/>
          <w:bCs/>
          <w:sz w:val="20"/>
          <w:szCs w:val="20"/>
        </w:rPr>
      </w:pPr>
    </w:p>
    <w:p w14:paraId="39ADE093" w14:textId="77777777" w:rsidR="003D7D92" w:rsidRDefault="003D7D92" w:rsidP="003D7D92">
      <w:pPr>
        <w:ind w:left="624"/>
        <w:jc w:val="center"/>
        <w:rPr>
          <w:rFonts w:ascii="Verdana" w:hAnsi="Verdana"/>
          <w:b/>
          <w:bCs/>
          <w:sz w:val="20"/>
          <w:szCs w:val="20"/>
        </w:rPr>
      </w:pPr>
    </w:p>
    <w:p w14:paraId="5DD4F480" w14:textId="77777777" w:rsidR="003D7D92" w:rsidRDefault="003D7D92" w:rsidP="003D7D92">
      <w:pPr>
        <w:ind w:left="624"/>
        <w:jc w:val="center"/>
        <w:rPr>
          <w:rFonts w:ascii="Verdana" w:hAnsi="Verdana"/>
          <w:b/>
          <w:bCs/>
          <w:sz w:val="20"/>
          <w:szCs w:val="20"/>
        </w:rPr>
      </w:pPr>
    </w:p>
    <w:p w14:paraId="5A45311D" w14:textId="77777777" w:rsidR="003D7D92" w:rsidRDefault="003D7D92" w:rsidP="003D7D92">
      <w:pPr>
        <w:ind w:left="624"/>
        <w:jc w:val="center"/>
        <w:rPr>
          <w:rFonts w:ascii="Verdana" w:hAnsi="Verdana"/>
          <w:b/>
          <w:bCs/>
          <w:sz w:val="20"/>
          <w:szCs w:val="20"/>
        </w:rPr>
      </w:pPr>
    </w:p>
    <w:p w14:paraId="1FDB760C" w14:textId="77777777" w:rsidR="003D7D92" w:rsidRDefault="003D7D92" w:rsidP="003D7D92">
      <w:pPr>
        <w:ind w:left="624"/>
        <w:jc w:val="center"/>
        <w:rPr>
          <w:rFonts w:ascii="Verdana" w:hAnsi="Verdana"/>
          <w:b/>
          <w:bCs/>
          <w:sz w:val="20"/>
          <w:szCs w:val="20"/>
        </w:rPr>
      </w:pPr>
    </w:p>
    <w:p w14:paraId="57EBED63" w14:textId="77777777" w:rsidR="003D7D92" w:rsidRDefault="003D7D92" w:rsidP="003D7D92">
      <w:pPr>
        <w:ind w:left="624"/>
        <w:jc w:val="center"/>
        <w:rPr>
          <w:rFonts w:ascii="Verdana" w:hAnsi="Verdana"/>
          <w:b/>
          <w:bCs/>
          <w:sz w:val="20"/>
          <w:szCs w:val="20"/>
        </w:rPr>
      </w:pPr>
    </w:p>
    <w:p w14:paraId="14382316" w14:textId="77777777" w:rsidR="003D7D92" w:rsidRDefault="003D7D92" w:rsidP="003D7D92">
      <w:pPr>
        <w:ind w:left="624"/>
        <w:jc w:val="center"/>
        <w:rPr>
          <w:rFonts w:ascii="Verdana" w:hAnsi="Verdana"/>
          <w:b/>
          <w:bCs/>
          <w:sz w:val="20"/>
          <w:szCs w:val="20"/>
        </w:rPr>
      </w:pPr>
    </w:p>
    <w:p w14:paraId="114E20B4" w14:textId="77777777" w:rsidR="003D7D92" w:rsidRDefault="003D7D92" w:rsidP="003D7D92">
      <w:pPr>
        <w:ind w:left="624"/>
        <w:jc w:val="center"/>
        <w:rPr>
          <w:rFonts w:ascii="Verdana" w:hAnsi="Verdana"/>
          <w:b/>
          <w:bCs/>
          <w:sz w:val="20"/>
          <w:szCs w:val="20"/>
        </w:rPr>
      </w:pPr>
    </w:p>
    <w:p w14:paraId="0C44F049" w14:textId="77777777" w:rsidR="003D7D92" w:rsidRDefault="003D7D92" w:rsidP="003D7D92">
      <w:pPr>
        <w:ind w:left="624"/>
        <w:jc w:val="center"/>
        <w:rPr>
          <w:rFonts w:ascii="Verdana" w:hAnsi="Verdana"/>
          <w:b/>
          <w:bCs/>
          <w:sz w:val="20"/>
          <w:szCs w:val="20"/>
        </w:rPr>
      </w:pPr>
    </w:p>
    <w:p w14:paraId="631A2CDA" w14:textId="0DE66DE7" w:rsidR="003D7D92" w:rsidRDefault="003D7D92" w:rsidP="003D7D92">
      <w:pPr>
        <w:ind w:left="624"/>
        <w:jc w:val="center"/>
        <w:rPr>
          <w:rFonts w:ascii="Verdana" w:hAnsi="Verdana"/>
          <w:b/>
          <w:bCs/>
          <w:sz w:val="20"/>
          <w:szCs w:val="20"/>
        </w:rPr>
      </w:pPr>
    </w:p>
    <w:p w14:paraId="483AD646" w14:textId="77777777" w:rsidR="003D7D92" w:rsidRDefault="003D7D92" w:rsidP="003D7D92">
      <w:pPr>
        <w:ind w:left="624"/>
        <w:jc w:val="center"/>
        <w:rPr>
          <w:rFonts w:ascii="Verdana" w:hAnsi="Verdana"/>
          <w:b/>
          <w:bCs/>
          <w:sz w:val="20"/>
          <w:szCs w:val="20"/>
        </w:rPr>
      </w:pPr>
    </w:p>
    <w:p w14:paraId="756E5A03" w14:textId="77777777" w:rsidR="003D7D92" w:rsidRDefault="003D7D92" w:rsidP="003D7D92">
      <w:pPr>
        <w:ind w:left="624"/>
        <w:jc w:val="center"/>
        <w:rPr>
          <w:rFonts w:ascii="Verdana" w:hAnsi="Verdana"/>
          <w:b/>
          <w:bCs/>
          <w:sz w:val="20"/>
          <w:szCs w:val="20"/>
        </w:rPr>
      </w:pPr>
    </w:p>
    <w:p w14:paraId="7B53152B" w14:textId="77777777" w:rsidR="003D7D92" w:rsidRDefault="003D7D92" w:rsidP="003D7D92">
      <w:pPr>
        <w:ind w:left="624"/>
        <w:jc w:val="center"/>
        <w:rPr>
          <w:rFonts w:ascii="Verdana" w:hAnsi="Verdana"/>
          <w:b/>
          <w:bCs/>
          <w:sz w:val="20"/>
          <w:szCs w:val="20"/>
        </w:rPr>
      </w:pPr>
    </w:p>
    <w:p w14:paraId="6C558110" w14:textId="77777777" w:rsidR="006E42D8" w:rsidRDefault="006E42D8" w:rsidP="003D7D92">
      <w:pPr>
        <w:ind w:left="624"/>
        <w:jc w:val="center"/>
        <w:rPr>
          <w:rFonts w:ascii="Verdana" w:hAnsi="Verdana"/>
          <w:b/>
          <w:bCs/>
          <w:sz w:val="20"/>
          <w:szCs w:val="20"/>
        </w:rPr>
      </w:pPr>
    </w:p>
    <w:p w14:paraId="4B732E31" w14:textId="77777777" w:rsidR="006E42D8" w:rsidRDefault="006E42D8" w:rsidP="003D7D92">
      <w:pPr>
        <w:ind w:left="624"/>
        <w:jc w:val="center"/>
        <w:rPr>
          <w:rFonts w:ascii="Verdana" w:hAnsi="Verdana"/>
          <w:b/>
          <w:bCs/>
          <w:sz w:val="20"/>
          <w:szCs w:val="20"/>
        </w:rPr>
      </w:pPr>
    </w:p>
    <w:p w14:paraId="1247096F" w14:textId="77777777" w:rsidR="006E42D8" w:rsidRDefault="006E42D8" w:rsidP="003D7D92">
      <w:pPr>
        <w:ind w:left="624"/>
        <w:jc w:val="center"/>
        <w:rPr>
          <w:rFonts w:ascii="Verdana" w:hAnsi="Verdana"/>
          <w:b/>
          <w:bCs/>
          <w:sz w:val="20"/>
          <w:szCs w:val="20"/>
        </w:rPr>
      </w:pPr>
    </w:p>
    <w:p w14:paraId="0F4E7E1F" w14:textId="0A81026F" w:rsidR="003D7D92" w:rsidRPr="00F1401D" w:rsidRDefault="003D7D92" w:rsidP="003D7D92">
      <w:pPr>
        <w:ind w:left="624"/>
        <w:jc w:val="center"/>
        <w:rPr>
          <w:rFonts w:ascii="Verdana" w:hAnsi="Verdana"/>
          <w:b/>
          <w:bCs/>
          <w:sz w:val="20"/>
          <w:szCs w:val="20"/>
        </w:rPr>
      </w:pPr>
      <w:r w:rsidRPr="00F1401D">
        <w:rPr>
          <w:rFonts w:ascii="Verdana" w:hAnsi="Verdana"/>
          <w:b/>
          <w:bCs/>
          <w:sz w:val="20"/>
          <w:szCs w:val="20"/>
        </w:rPr>
        <w:t>ПРОЕКТ НА ДОГОВОРА</w:t>
      </w:r>
    </w:p>
    <w:p w14:paraId="51493657" w14:textId="77777777" w:rsidR="003D7D92" w:rsidRDefault="003D7D92" w:rsidP="003D7D92">
      <w:pPr>
        <w:ind w:left="624"/>
        <w:jc w:val="right"/>
        <w:rPr>
          <w:rFonts w:ascii="Verdana" w:hAnsi="Verdana"/>
          <w:bCs/>
          <w:sz w:val="20"/>
          <w:szCs w:val="20"/>
        </w:rPr>
      </w:pPr>
    </w:p>
    <w:p w14:paraId="00B68199" w14:textId="77777777" w:rsidR="003D7D92" w:rsidRDefault="003D7D92" w:rsidP="003D7D92">
      <w:pPr>
        <w:ind w:left="624"/>
        <w:jc w:val="right"/>
        <w:rPr>
          <w:rFonts w:ascii="Verdana" w:hAnsi="Verdana"/>
          <w:bCs/>
          <w:sz w:val="20"/>
          <w:szCs w:val="20"/>
        </w:rPr>
      </w:pPr>
    </w:p>
    <w:p w14:paraId="749683D3" w14:textId="77777777" w:rsidR="003D7D92" w:rsidRDefault="003D7D92" w:rsidP="003D7D92">
      <w:pPr>
        <w:ind w:left="624"/>
        <w:jc w:val="right"/>
        <w:rPr>
          <w:rFonts w:ascii="Verdana" w:hAnsi="Verdana"/>
          <w:bCs/>
          <w:sz w:val="20"/>
          <w:szCs w:val="20"/>
        </w:rPr>
      </w:pPr>
    </w:p>
    <w:p w14:paraId="4D4C2D2A" w14:textId="77777777" w:rsidR="003D7D92" w:rsidRDefault="003D7D92" w:rsidP="003D7D92">
      <w:pPr>
        <w:ind w:left="624"/>
        <w:jc w:val="right"/>
        <w:rPr>
          <w:rFonts w:ascii="Verdana" w:hAnsi="Verdana"/>
          <w:bCs/>
          <w:sz w:val="20"/>
          <w:szCs w:val="20"/>
        </w:rPr>
      </w:pPr>
    </w:p>
    <w:p w14:paraId="7E6D7ED8" w14:textId="77777777" w:rsidR="003D7D92" w:rsidRDefault="003D7D92" w:rsidP="003D7D92">
      <w:pPr>
        <w:ind w:left="624"/>
        <w:jc w:val="right"/>
        <w:rPr>
          <w:rFonts w:ascii="Verdana" w:hAnsi="Verdana"/>
          <w:bCs/>
          <w:sz w:val="20"/>
          <w:szCs w:val="20"/>
        </w:rPr>
      </w:pPr>
    </w:p>
    <w:p w14:paraId="49A81576" w14:textId="77777777" w:rsidR="003D7D92" w:rsidRDefault="003D7D92" w:rsidP="003D7D92">
      <w:pPr>
        <w:ind w:left="624"/>
        <w:jc w:val="right"/>
        <w:rPr>
          <w:rFonts w:ascii="Verdana" w:hAnsi="Verdana"/>
          <w:bCs/>
          <w:sz w:val="20"/>
          <w:szCs w:val="20"/>
        </w:rPr>
      </w:pPr>
    </w:p>
    <w:p w14:paraId="504C2669" w14:textId="77777777" w:rsidR="003D7D92" w:rsidRDefault="003D7D92" w:rsidP="003D7D92">
      <w:pPr>
        <w:ind w:left="624"/>
        <w:jc w:val="right"/>
        <w:rPr>
          <w:rFonts w:ascii="Verdana" w:hAnsi="Verdana"/>
          <w:bCs/>
          <w:sz w:val="20"/>
          <w:szCs w:val="20"/>
        </w:rPr>
      </w:pPr>
    </w:p>
    <w:p w14:paraId="146A5C1E" w14:textId="77777777" w:rsidR="003D7D92" w:rsidRDefault="003D7D92" w:rsidP="003D7D92">
      <w:pPr>
        <w:ind w:left="624"/>
        <w:jc w:val="right"/>
        <w:rPr>
          <w:rFonts w:ascii="Verdana" w:hAnsi="Verdana"/>
          <w:bCs/>
          <w:sz w:val="20"/>
          <w:szCs w:val="20"/>
        </w:rPr>
      </w:pPr>
    </w:p>
    <w:p w14:paraId="4F5CB9CC" w14:textId="77777777" w:rsidR="003D7D92" w:rsidRDefault="003D7D92" w:rsidP="003D7D92">
      <w:pPr>
        <w:ind w:left="624"/>
        <w:jc w:val="right"/>
        <w:rPr>
          <w:rFonts w:ascii="Verdana" w:hAnsi="Verdana"/>
          <w:bCs/>
          <w:sz w:val="20"/>
          <w:szCs w:val="20"/>
        </w:rPr>
      </w:pPr>
    </w:p>
    <w:p w14:paraId="3350AB37" w14:textId="77777777" w:rsidR="003D7D92" w:rsidRDefault="003D7D92" w:rsidP="003D7D92">
      <w:pPr>
        <w:ind w:left="624"/>
        <w:jc w:val="right"/>
        <w:rPr>
          <w:rFonts w:ascii="Verdana" w:hAnsi="Verdana"/>
          <w:bCs/>
          <w:sz w:val="20"/>
          <w:szCs w:val="20"/>
        </w:rPr>
      </w:pPr>
    </w:p>
    <w:p w14:paraId="38C52A3B" w14:textId="77777777" w:rsidR="003D7D92" w:rsidRDefault="003D7D92" w:rsidP="003D7D92">
      <w:pPr>
        <w:ind w:left="624"/>
        <w:jc w:val="right"/>
        <w:rPr>
          <w:rFonts w:ascii="Verdana" w:hAnsi="Verdana"/>
          <w:bCs/>
          <w:sz w:val="20"/>
          <w:szCs w:val="20"/>
        </w:rPr>
      </w:pPr>
    </w:p>
    <w:p w14:paraId="7EF1FDAF" w14:textId="202DFFE6" w:rsidR="003D7D92" w:rsidRDefault="003D7D92" w:rsidP="003D7D92">
      <w:pPr>
        <w:ind w:left="624"/>
        <w:jc w:val="right"/>
        <w:rPr>
          <w:rFonts w:ascii="Verdana" w:hAnsi="Verdana"/>
          <w:bCs/>
          <w:sz w:val="20"/>
          <w:szCs w:val="20"/>
        </w:rPr>
      </w:pPr>
    </w:p>
    <w:p w14:paraId="1FBED4A0" w14:textId="77777777" w:rsidR="00A65F3D" w:rsidRDefault="00A65F3D" w:rsidP="003D7D92">
      <w:pPr>
        <w:ind w:left="624"/>
        <w:jc w:val="right"/>
        <w:rPr>
          <w:rFonts w:ascii="Verdana" w:hAnsi="Verdana"/>
          <w:bCs/>
          <w:sz w:val="20"/>
          <w:szCs w:val="20"/>
        </w:rPr>
      </w:pPr>
    </w:p>
    <w:p w14:paraId="249E2421" w14:textId="77777777" w:rsidR="003D7D92" w:rsidRDefault="003D7D92" w:rsidP="003D7D92">
      <w:pPr>
        <w:ind w:left="624"/>
        <w:jc w:val="right"/>
        <w:rPr>
          <w:rFonts w:ascii="Verdana" w:hAnsi="Verdana"/>
          <w:bCs/>
          <w:sz w:val="20"/>
          <w:szCs w:val="20"/>
        </w:rPr>
      </w:pPr>
    </w:p>
    <w:p w14:paraId="61DCBBB6" w14:textId="25388046" w:rsidR="003D7D92" w:rsidRDefault="003D7D92" w:rsidP="003D7D92">
      <w:pPr>
        <w:ind w:left="624"/>
        <w:jc w:val="right"/>
        <w:rPr>
          <w:rFonts w:ascii="Verdana" w:hAnsi="Verdana"/>
          <w:bCs/>
          <w:sz w:val="20"/>
          <w:szCs w:val="20"/>
        </w:rPr>
      </w:pPr>
    </w:p>
    <w:p w14:paraId="039DBE52" w14:textId="62296DFF" w:rsidR="006E42D8" w:rsidRDefault="006E42D8" w:rsidP="003D7D92">
      <w:pPr>
        <w:ind w:left="624"/>
        <w:jc w:val="right"/>
        <w:rPr>
          <w:rFonts w:ascii="Verdana" w:hAnsi="Verdana"/>
          <w:bCs/>
          <w:sz w:val="20"/>
          <w:szCs w:val="20"/>
        </w:rPr>
      </w:pPr>
    </w:p>
    <w:p w14:paraId="6A6DB995" w14:textId="3D7C63A3" w:rsidR="006E42D8" w:rsidRDefault="006E42D8" w:rsidP="003D7D92">
      <w:pPr>
        <w:ind w:left="624"/>
        <w:jc w:val="right"/>
        <w:rPr>
          <w:rFonts w:ascii="Verdana" w:hAnsi="Verdana"/>
          <w:bCs/>
          <w:sz w:val="20"/>
          <w:szCs w:val="20"/>
        </w:rPr>
      </w:pPr>
    </w:p>
    <w:p w14:paraId="680746F8" w14:textId="38803DA6" w:rsidR="006E42D8" w:rsidRDefault="006E42D8" w:rsidP="003D7D92">
      <w:pPr>
        <w:ind w:left="624"/>
        <w:jc w:val="right"/>
        <w:rPr>
          <w:rFonts w:ascii="Verdana" w:hAnsi="Verdana"/>
          <w:bCs/>
          <w:sz w:val="20"/>
          <w:szCs w:val="20"/>
        </w:rPr>
      </w:pPr>
    </w:p>
    <w:p w14:paraId="04683916" w14:textId="77777777" w:rsidR="003D7D92" w:rsidRDefault="003D7D92" w:rsidP="003D7D92">
      <w:pPr>
        <w:ind w:left="624"/>
        <w:jc w:val="right"/>
        <w:rPr>
          <w:rFonts w:ascii="Verdana" w:hAnsi="Verdana"/>
          <w:bCs/>
          <w:sz w:val="20"/>
          <w:szCs w:val="20"/>
        </w:rPr>
      </w:pPr>
    </w:p>
    <w:p w14:paraId="2D62B6CB" w14:textId="1B516485" w:rsidR="003D7D92" w:rsidRPr="00944BCC" w:rsidRDefault="006E42D8" w:rsidP="003D7D92">
      <w:pPr>
        <w:spacing w:before="120"/>
        <w:ind w:right="-1"/>
        <w:jc w:val="center"/>
        <w:outlineLvl w:val="0"/>
        <w:rPr>
          <w:rFonts w:ascii="Verdana" w:hAnsi="Verdana"/>
          <w:b/>
          <w:bCs/>
          <w:sz w:val="20"/>
          <w:szCs w:val="20"/>
        </w:rPr>
      </w:pPr>
      <w:bookmarkStart w:id="1" w:name="_Ref534250586"/>
      <w:bookmarkStart w:id="2" w:name="_Ref88446105"/>
      <w:bookmarkStart w:id="3" w:name="_Ref534250049"/>
      <w:bookmarkStart w:id="4" w:name="_Ref9051279"/>
      <w:r>
        <w:rPr>
          <w:rFonts w:ascii="Verdana" w:hAnsi="Verdana"/>
          <w:b/>
          <w:bCs/>
          <w:sz w:val="20"/>
          <w:szCs w:val="20"/>
        </w:rPr>
        <w:t xml:space="preserve">ПРОЕКТ НА </w:t>
      </w:r>
      <w:r w:rsidR="003D7D92" w:rsidRPr="00944BCC">
        <w:rPr>
          <w:rFonts w:ascii="Verdana" w:hAnsi="Verdana"/>
          <w:b/>
          <w:bCs/>
          <w:sz w:val="20"/>
          <w:szCs w:val="20"/>
        </w:rPr>
        <w:t>ДОГОВОР</w:t>
      </w:r>
    </w:p>
    <w:p w14:paraId="3F0B4D42" w14:textId="77777777" w:rsidR="003D7D92" w:rsidRPr="00944BCC" w:rsidRDefault="003D7D92" w:rsidP="003D7D92">
      <w:pPr>
        <w:shd w:val="clear" w:color="auto" w:fill="FFFFFF"/>
        <w:spacing w:before="120"/>
        <w:ind w:right="-1" w:firstLine="567"/>
        <w:jc w:val="both"/>
        <w:rPr>
          <w:rFonts w:ascii="Verdana" w:hAnsi="Verdana"/>
          <w:bCs/>
          <w:sz w:val="20"/>
          <w:szCs w:val="20"/>
        </w:rPr>
      </w:pPr>
    </w:p>
    <w:p w14:paraId="2F9FA9B4" w14:textId="5A78BE48" w:rsidR="003D7D92" w:rsidRPr="00944BCC" w:rsidRDefault="003D7D92" w:rsidP="003D7D92">
      <w:pPr>
        <w:shd w:val="clear" w:color="auto" w:fill="FFFFFF"/>
        <w:spacing w:before="120"/>
        <w:ind w:right="-1"/>
        <w:jc w:val="both"/>
        <w:rPr>
          <w:rFonts w:ascii="Verdana" w:hAnsi="Verdana"/>
          <w:bCs/>
          <w:sz w:val="20"/>
          <w:szCs w:val="20"/>
        </w:rPr>
      </w:pPr>
      <w:r w:rsidRPr="00944BCC">
        <w:rPr>
          <w:rFonts w:ascii="Verdana" w:hAnsi="Verdana"/>
          <w:bCs/>
          <w:sz w:val="20"/>
          <w:szCs w:val="20"/>
        </w:rPr>
        <w:t>Днес ………………….201</w:t>
      </w:r>
      <w:r w:rsidR="00AF1A2C" w:rsidRPr="00F74867">
        <w:rPr>
          <w:rFonts w:ascii="Verdana" w:hAnsi="Verdana"/>
          <w:bCs/>
          <w:sz w:val="20"/>
          <w:szCs w:val="20"/>
          <w:lang w:val="ru-RU"/>
        </w:rPr>
        <w:t>9</w:t>
      </w:r>
      <w:r w:rsidRPr="00944BCC">
        <w:rPr>
          <w:rFonts w:ascii="Verdana" w:hAnsi="Verdana"/>
          <w:bCs/>
          <w:sz w:val="20"/>
          <w:szCs w:val="20"/>
        </w:rPr>
        <w:t xml:space="preserve"> год., в гр. София се сключи настоящият договор между:</w:t>
      </w:r>
    </w:p>
    <w:p w14:paraId="1B3E383B" w14:textId="77777777" w:rsidR="003D7D92" w:rsidRPr="00944BCC" w:rsidRDefault="003D7D92" w:rsidP="003D7D92">
      <w:pPr>
        <w:shd w:val="clear" w:color="auto" w:fill="FFFFFF"/>
        <w:spacing w:before="120"/>
        <w:ind w:right="-1"/>
        <w:jc w:val="both"/>
        <w:rPr>
          <w:rFonts w:ascii="Verdana" w:hAnsi="Verdana"/>
          <w:bCs/>
          <w:sz w:val="20"/>
          <w:szCs w:val="20"/>
        </w:rPr>
      </w:pPr>
    </w:p>
    <w:p w14:paraId="3D00011B" w14:textId="77777777" w:rsidR="003D7D92" w:rsidRPr="00F74867" w:rsidRDefault="003D7D92" w:rsidP="003D7D92">
      <w:pPr>
        <w:spacing w:before="120"/>
        <w:jc w:val="both"/>
        <w:rPr>
          <w:rFonts w:ascii="Verdana" w:hAnsi="Verdana"/>
          <w:b/>
          <w:sz w:val="20"/>
          <w:szCs w:val="20"/>
          <w:lang w:val="ru-RU"/>
        </w:rPr>
      </w:pPr>
      <w:r w:rsidRPr="00944BCC">
        <w:rPr>
          <w:rFonts w:ascii="Verdana" w:hAnsi="Verdana"/>
          <w:b/>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944BCC">
        <w:rPr>
          <w:rFonts w:ascii="Verdana" w:hAnsi="Verdana"/>
          <w:b/>
          <w:vanish/>
          <w:sz w:val="20"/>
          <w:szCs w:val="20"/>
        </w:rPr>
        <w:t xml:space="preserve">район Младост, </w:t>
      </w:r>
      <w:r w:rsidRPr="00944BCC">
        <w:rPr>
          <w:rFonts w:ascii="Verdana" w:hAnsi="Verdana"/>
          <w:b/>
          <w:sz w:val="20"/>
          <w:szCs w:val="20"/>
        </w:rPr>
        <w:t xml:space="preserve">ж.к. Младост 4, ул. “Бизнес парк” №1, сграда 2А,  представлявано от </w:t>
      </w:r>
      <w:r>
        <w:rPr>
          <w:rFonts w:ascii="Verdana" w:hAnsi="Verdana"/>
          <w:b/>
          <w:sz w:val="20"/>
          <w:szCs w:val="20"/>
        </w:rPr>
        <w:t>Васил Тренев</w:t>
      </w:r>
      <w:r w:rsidRPr="00944BCC">
        <w:rPr>
          <w:rFonts w:ascii="Verdana" w:hAnsi="Verdana"/>
          <w:b/>
          <w:sz w:val="20"/>
          <w:szCs w:val="20"/>
        </w:rPr>
        <w:t>,</w:t>
      </w:r>
      <w:r>
        <w:rPr>
          <w:rFonts w:ascii="Verdana" w:hAnsi="Verdana"/>
          <w:b/>
          <w:sz w:val="20"/>
          <w:szCs w:val="20"/>
        </w:rPr>
        <w:t xml:space="preserve"> в качеството му на Изпълнителен Директор</w:t>
      </w:r>
      <w:r w:rsidRPr="00944BCC">
        <w:rPr>
          <w:rFonts w:ascii="Verdana" w:hAnsi="Verdana"/>
          <w:b/>
          <w:sz w:val="20"/>
          <w:szCs w:val="20"/>
        </w:rPr>
        <w:t xml:space="preserve"> наричано за краткост в този договор ВЪЗЛОЖИТЕЛ;</w:t>
      </w:r>
      <w:r w:rsidRPr="00F74867">
        <w:rPr>
          <w:rFonts w:ascii="Verdana" w:hAnsi="Verdana"/>
          <w:b/>
          <w:sz w:val="20"/>
          <w:szCs w:val="20"/>
          <w:lang w:val="ru-RU"/>
        </w:rPr>
        <w:t xml:space="preserve"> </w:t>
      </w:r>
    </w:p>
    <w:p w14:paraId="44374233" w14:textId="77777777" w:rsidR="003D7D92" w:rsidRPr="00944BCC" w:rsidRDefault="003D7D92" w:rsidP="003D7D92">
      <w:pPr>
        <w:spacing w:before="120"/>
        <w:ind w:right="-1"/>
        <w:jc w:val="both"/>
        <w:rPr>
          <w:rFonts w:ascii="Verdana" w:hAnsi="Verdana"/>
          <w:sz w:val="20"/>
          <w:szCs w:val="20"/>
        </w:rPr>
      </w:pPr>
      <w:r w:rsidRPr="00944BCC">
        <w:rPr>
          <w:rFonts w:ascii="Verdana" w:hAnsi="Verdana"/>
          <w:sz w:val="20"/>
          <w:szCs w:val="20"/>
        </w:rPr>
        <w:t>и</w:t>
      </w:r>
    </w:p>
    <w:p w14:paraId="16F36CC1" w14:textId="77777777" w:rsidR="003D7D92" w:rsidRPr="00944BCC" w:rsidRDefault="003D7D92" w:rsidP="003D7D92">
      <w:pPr>
        <w:spacing w:before="120"/>
        <w:jc w:val="both"/>
        <w:rPr>
          <w:rFonts w:ascii="Verdana" w:hAnsi="Verdana"/>
          <w:b/>
          <w:bCs/>
          <w:sz w:val="20"/>
          <w:szCs w:val="20"/>
        </w:rPr>
      </w:pPr>
      <w:r w:rsidRPr="00944BCC">
        <w:rPr>
          <w:rFonts w:ascii="Verdana" w:hAnsi="Verdana"/>
          <w:b/>
          <w:sz w:val="20"/>
          <w:szCs w:val="20"/>
        </w:rPr>
        <w:t>„</w:t>
      </w:r>
      <w:r w:rsidRPr="00F74867">
        <w:rPr>
          <w:rFonts w:ascii="Verdana" w:hAnsi="Verdana"/>
          <w:b/>
          <w:sz w:val="20"/>
          <w:szCs w:val="20"/>
          <w:lang w:val="ru-RU"/>
        </w:rPr>
        <w:t>………………………………………………….</w:t>
      </w:r>
      <w:r>
        <w:rPr>
          <w:rFonts w:ascii="Verdana" w:hAnsi="Verdana"/>
          <w:b/>
          <w:sz w:val="20"/>
          <w:szCs w:val="20"/>
        </w:rPr>
        <w:t>“</w:t>
      </w:r>
      <w:r w:rsidRPr="00944BCC">
        <w:rPr>
          <w:rFonts w:ascii="Verdana" w:hAnsi="Verdana"/>
          <w:b/>
          <w:sz w:val="20"/>
          <w:szCs w:val="20"/>
        </w:rPr>
        <w:t xml:space="preserve">, регистриран в Търговския регистър към Агенцията по вписванията с ЕИК </w:t>
      </w:r>
      <w:r>
        <w:rPr>
          <w:rFonts w:ascii="Verdana" w:hAnsi="Verdana"/>
          <w:b/>
          <w:sz w:val="20"/>
          <w:szCs w:val="20"/>
        </w:rPr>
        <w:t>………………………………….</w:t>
      </w:r>
      <w:r w:rsidRPr="00944BCC">
        <w:rPr>
          <w:rFonts w:ascii="Verdana" w:hAnsi="Verdana"/>
          <w:b/>
          <w:sz w:val="20"/>
          <w:szCs w:val="20"/>
        </w:rPr>
        <w:t xml:space="preserve">, надлежно представляван от </w:t>
      </w:r>
      <w:r>
        <w:rPr>
          <w:rFonts w:ascii="Verdana" w:hAnsi="Verdana"/>
          <w:b/>
          <w:sz w:val="20"/>
          <w:szCs w:val="20"/>
        </w:rPr>
        <w:t>……………………..</w:t>
      </w:r>
      <w:r w:rsidRPr="00944BCC">
        <w:rPr>
          <w:rFonts w:ascii="Verdana" w:hAnsi="Verdana"/>
          <w:b/>
          <w:sz w:val="20"/>
          <w:szCs w:val="20"/>
        </w:rPr>
        <w:t xml:space="preserve"> в качеството му на </w:t>
      </w:r>
      <w:r>
        <w:rPr>
          <w:rFonts w:ascii="Verdana" w:hAnsi="Verdana"/>
          <w:b/>
          <w:sz w:val="20"/>
          <w:szCs w:val="20"/>
        </w:rPr>
        <w:t>…………………</w:t>
      </w:r>
      <w:r w:rsidRPr="00944BCC">
        <w:rPr>
          <w:rFonts w:ascii="Verdana" w:hAnsi="Verdana"/>
          <w:b/>
          <w:sz w:val="20"/>
          <w:szCs w:val="20"/>
        </w:rPr>
        <w:t>, наричано по-долу в договора за краткост ИЗПЪЛНИТЕЛ;</w:t>
      </w:r>
    </w:p>
    <w:p w14:paraId="139FF3DE" w14:textId="572AA9A7" w:rsidR="003D7D92" w:rsidRPr="00F74867" w:rsidRDefault="003D7D92" w:rsidP="00AF1A2C">
      <w:pPr>
        <w:spacing w:before="120" w:after="0" w:line="240" w:lineRule="auto"/>
        <w:jc w:val="both"/>
        <w:rPr>
          <w:rFonts w:ascii="Verdana" w:hAnsi="Verdana"/>
          <w:b/>
          <w:sz w:val="20"/>
          <w:szCs w:val="20"/>
          <w:lang w:val="ru-RU"/>
        </w:rPr>
      </w:pPr>
      <w:r w:rsidRPr="00944BCC">
        <w:rPr>
          <w:rFonts w:ascii="Verdana" w:hAnsi="Verdana"/>
          <w:sz w:val="20"/>
          <w:szCs w:val="20"/>
        </w:rPr>
        <w:t xml:space="preserve">Предмет на договора е: </w:t>
      </w:r>
      <w:r w:rsidR="003B44C6" w:rsidRPr="003B44C6">
        <w:rPr>
          <w:rFonts w:ascii="Verdana" w:eastAsia="Times New Roman" w:hAnsi="Verdana" w:cs="Arial"/>
          <w:bCs/>
          <w:sz w:val="20"/>
          <w:szCs w:val="20"/>
        </w:rPr>
        <w:t>Застраховане по застраховки „Трудова злополука“ и групова рискова застраховка „Живот“</w:t>
      </w:r>
      <w:r w:rsidR="00AF1A2C" w:rsidRPr="00442968">
        <w:rPr>
          <w:rFonts w:ascii="Verdana" w:eastAsia="Times New Roman" w:hAnsi="Verdana" w:cs="Arial"/>
          <w:bCs/>
          <w:sz w:val="20"/>
          <w:szCs w:val="20"/>
        </w:rPr>
        <w:t xml:space="preserve">, </w:t>
      </w:r>
      <w:r w:rsidR="00AF1A2C" w:rsidRPr="000114F9">
        <w:rPr>
          <w:rFonts w:ascii="Verdana" w:eastAsia="Times New Roman" w:hAnsi="Verdana" w:cs="Arial"/>
          <w:bCs/>
          <w:sz w:val="20"/>
          <w:szCs w:val="20"/>
        </w:rPr>
        <w:t>съгласно одобрено от Възложителя техническо-финансово предложение на Изпълнителя, което е неразделна част от настоящия Договор</w:t>
      </w:r>
      <w:r w:rsidR="00AF1A2C" w:rsidRPr="00F74867">
        <w:rPr>
          <w:rFonts w:ascii="Verdana" w:eastAsia="Times New Roman" w:hAnsi="Verdana" w:cs="Arial"/>
          <w:bCs/>
          <w:sz w:val="20"/>
          <w:szCs w:val="20"/>
          <w:lang w:val="ru-RU"/>
        </w:rPr>
        <w:t>.</w:t>
      </w:r>
    </w:p>
    <w:p w14:paraId="14F23B61" w14:textId="77777777" w:rsidR="003D7D92" w:rsidRPr="00C20658" w:rsidRDefault="003D7D92" w:rsidP="00440A64">
      <w:pPr>
        <w:numPr>
          <w:ilvl w:val="0"/>
          <w:numId w:val="9"/>
        </w:numPr>
        <w:spacing w:before="120" w:after="0" w:line="240" w:lineRule="auto"/>
        <w:ind w:left="0" w:firstLine="0"/>
        <w:jc w:val="both"/>
        <w:rPr>
          <w:rFonts w:ascii="Verdana" w:hAnsi="Verdana"/>
          <w:sz w:val="20"/>
          <w:szCs w:val="20"/>
        </w:rPr>
      </w:pPr>
      <w:r w:rsidRPr="00C20658">
        <w:rPr>
          <w:rFonts w:ascii="Verdana"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2BDCAC3D" w14:textId="711F1661" w:rsidR="003D7D92" w:rsidRPr="00C20658" w:rsidRDefault="003D7D92" w:rsidP="00440A64">
      <w:pPr>
        <w:numPr>
          <w:ilvl w:val="0"/>
          <w:numId w:val="9"/>
        </w:numPr>
        <w:spacing w:before="120" w:after="0" w:line="240" w:lineRule="auto"/>
        <w:ind w:left="0" w:firstLine="0"/>
        <w:jc w:val="both"/>
        <w:rPr>
          <w:rFonts w:ascii="Verdana" w:hAnsi="Verdana"/>
          <w:sz w:val="20"/>
          <w:szCs w:val="20"/>
        </w:rPr>
      </w:pPr>
      <w:r w:rsidRPr="00C20658">
        <w:rPr>
          <w:rFonts w:ascii="Verdana" w:hAnsi="Verdana"/>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начина, посочен в Раздел Б: „Цени и данни”.</w:t>
      </w:r>
    </w:p>
    <w:p w14:paraId="4BC87C3F" w14:textId="77777777" w:rsidR="003D7D92" w:rsidRPr="00C20658" w:rsidRDefault="003D7D92" w:rsidP="00440A64">
      <w:pPr>
        <w:numPr>
          <w:ilvl w:val="0"/>
          <w:numId w:val="9"/>
        </w:numPr>
        <w:spacing w:before="120" w:after="0" w:line="240" w:lineRule="auto"/>
        <w:ind w:left="0" w:firstLine="0"/>
        <w:jc w:val="both"/>
        <w:rPr>
          <w:rFonts w:ascii="Verdana" w:hAnsi="Verdana"/>
          <w:sz w:val="20"/>
          <w:szCs w:val="20"/>
        </w:rPr>
      </w:pPr>
      <w:r w:rsidRPr="00C20658">
        <w:rPr>
          <w:rFonts w:ascii="Verdana" w:hAnsi="Verdana"/>
          <w:sz w:val="20"/>
          <w:szCs w:val="20"/>
        </w:rPr>
        <w:t xml:space="preserve">Следните документи трябва да се четат и да се тълкуват като част от настоящия Договор и имат предимство в посочения по-долу ред: </w:t>
      </w:r>
    </w:p>
    <w:p w14:paraId="65535FCA" w14:textId="77777777" w:rsidR="003D7D92" w:rsidRPr="00C20658" w:rsidRDefault="003D7D92" w:rsidP="00440A64">
      <w:pPr>
        <w:pStyle w:val="ListParagraph"/>
        <w:numPr>
          <w:ilvl w:val="2"/>
          <w:numId w:val="9"/>
        </w:numPr>
        <w:spacing w:before="120" w:after="0" w:line="240" w:lineRule="auto"/>
        <w:ind w:left="567" w:firstLine="0"/>
        <w:jc w:val="both"/>
        <w:rPr>
          <w:rFonts w:ascii="Verdana" w:hAnsi="Verdana"/>
          <w:sz w:val="20"/>
          <w:szCs w:val="20"/>
        </w:rPr>
      </w:pPr>
      <w:r w:rsidRPr="00C20658">
        <w:rPr>
          <w:rFonts w:ascii="Verdana" w:hAnsi="Verdana"/>
          <w:sz w:val="20"/>
          <w:szCs w:val="20"/>
        </w:rPr>
        <w:t>Договор;</w:t>
      </w:r>
    </w:p>
    <w:p w14:paraId="4A8EBF98" w14:textId="7F015E75" w:rsidR="003D7D92" w:rsidRPr="00C20658" w:rsidRDefault="003D7D92" w:rsidP="00440A64">
      <w:pPr>
        <w:numPr>
          <w:ilvl w:val="1"/>
          <w:numId w:val="10"/>
        </w:numPr>
        <w:tabs>
          <w:tab w:val="clear" w:pos="1477"/>
        </w:tabs>
        <w:spacing w:before="120" w:after="0" w:line="240" w:lineRule="auto"/>
        <w:ind w:left="567" w:firstLine="0"/>
        <w:rPr>
          <w:rFonts w:ascii="Verdana" w:hAnsi="Verdana"/>
          <w:sz w:val="20"/>
          <w:szCs w:val="20"/>
        </w:rPr>
      </w:pPr>
      <w:r w:rsidRPr="00C20658">
        <w:rPr>
          <w:rFonts w:ascii="Verdana" w:hAnsi="Verdana"/>
          <w:sz w:val="20"/>
          <w:szCs w:val="20"/>
        </w:rPr>
        <w:t>Раздел А: Техническо з</w:t>
      </w:r>
      <w:r w:rsidR="00C20658" w:rsidRPr="00C20658">
        <w:rPr>
          <w:rFonts w:ascii="Verdana" w:hAnsi="Verdana"/>
          <w:sz w:val="20"/>
          <w:szCs w:val="20"/>
        </w:rPr>
        <w:t>адание – предмет на договора и техническото предложение на изпълнителя</w:t>
      </w:r>
      <w:r w:rsidRPr="00C20658">
        <w:rPr>
          <w:rFonts w:ascii="Verdana" w:hAnsi="Verdana"/>
          <w:sz w:val="20"/>
          <w:szCs w:val="20"/>
        </w:rPr>
        <w:t>;</w:t>
      </w:r>
    </w:p>
    <w:p w14:paraId="615903AE" w14:textId="77777777" w:rsidR="003D7D92" w:rsidRPr="00C20658" w:rsidRDefault="003D7D92" w:rsidP="00440A64">
      <w:pPr>
        <w:numPr>
          <w:ilvl w:val="1"/>
          <w:numId w:val="10"/>
        </w:numPr>
        <w:tabs>
          <w:tab w:val="clear" w:pos="1477"/>
        </w:tabs>
        <w:spacing w:before="120" w:after="0" w:line="240" w:lineRule="auto"/>
        <w:ind w:left="567" w:firstLine="0"/>
        <w:rPr>
          <w:rFonts w:ascii="Verdana" w:hAnsi="Verdana"/>
          <w:sz w:val="20"/>
          <w:szCs w:val="20"/>
        </w:rPr>
      </w:pPr>
      <w:r w:rsidRPr="00C20658">
        <w:rPr>
          <w:rFonts w:ascii="Verdana" w:hAnsi="Verdana"/>
          <w:sz w:val="20"/>
          <w:szCs w:val="20"/>
        </w:rPr>
        <w:t>Раздел Б: Цени и данни;</w:t>
      </w:r>
    </w:p>
    <w:p w14:paraId="2EEF25C5" w14:textId="77777777" w:rsidR="003D7D92" w:rsidRPr="00C20658" w:rsidRDefault="003D7D92" w:rsidP="00440A64">
      <w:pPr>
        <w:numPr>
          <w:ilvl w:val="1"/>
          <w:numId w:val="10"/>
        </w:numPr>
        <w:tabs>
          <w:tab w:val="clear" w:pos="1477"/>
        </w:tabs>
        <w:spacing w:before="120" w:after="0" w:line="240" w:lineRule="auto"/>
        <w:ind w:left="567" w:firstLine="0"/>
        <w:jc w:val="both"/>
        <w:rPr>
          <w:rFonts w:ascii="Verdana" w:hAnsi="Verdana"/>
          <w:sz w:val="20"/>
          <w:szCs w:val="20"/>
        </w:rPr>
      </w:pPr>
      <w:r w:rsidRPr="00C20658">
        <w:rPr>
          <w:rFonts w:ascii="Verdana" w:hAnsi="Verdana"/>
          <w:sz w:val="20"/>
          <w:szCs w:val="20"/>
        </w:rPr>
        <w:t>Раздел В: Специфични условия на договора;</w:t>
      </w:r>
    </w:p>
    <w:p w14:paraId="2788BE33" w14:textId="5A39A87E" w:rsidR="003D7D92" w:rsidRPr="00C20658" w:rsidRDefault="003D7D92" w:rsidP="00440A64">
      <w:pPr>
        <w:numPr>
          <w:ilvl w:val="1"/>
          <w:numId w:val="10"/>
        </w:numPr>
        <w:tabs>
          <w:tab w:val="clear" w:pos="1477"/>
        </w:tabs>
        <w:spacing w:before="120" w:after="0" w:line="240" w:lineRule="auto"/>
        <w:ind w:left="567" w:firstLine="0"/>
        <w:jc w:val="both"/>
        <w:rPr>
          <w:rFonts w:ascii="Verdana" w:hAnsi="Verdana"/>
          <w:sz w:val="20"/>
          <w:szCs w:val="20"/>
        </w:rPr>
      </w:pPr>
      <w:r w:rsidRPr="00C20658">
        <w:rPr>
          <w:rFonts w:ascii="Verdana" w:hAnsi="Verdana"/>
          <w:sz w:val="20"/>
          <w:szCs w:val="20"/>
        </w:rPr>
        <w:t xml:space="preserve">Раздел Г: Общи условия </w:t>
      </w:r>
      <w:r w:rsidR="00C20658" w:rsidRPr="00C20658">
        <w:rPr>
          <w:rFonts w:ascii="Verdana" w:hAnsi="Verdana"/>
          <w:sz w:val="20"/>
          <w:szCs w:val="20"/>
        </w:rPr>
        <w:t>за съответните видове застраховки, специфични условия за съответните видове застраховки, ако има такива</w:t>
      </w:r>
      <w:r w:rsidRPr="00C20658">
        <w:rPr>
          <w:rFonts w:ascii="Verdana" w:hAnsi="Verdana"/>
          <w:sz w:val="20"/>
          <w:szCs w:val="20"/>
        </w:rPr>
        <w:t>;</w:t>
      </w:r>
    </w:p>
    <w:p w14:paraId="43F576E1" w14:textId="2C31BE6C" w:rsidR="003D7D92" w:rsidRPr="00C20658" w:rsidRDefault="003D7D92" w:rsidP="00440A64">
      <w:pPr>
        <w:numPr>
          <w:ilvl w:val="1"/>
          <w:numId w:val="10"/>
        </w:numPr>
        <w:tabs>
          <w:tab w:val="clear" w:pos="1477"/>
        </w:tabs>
        <w:spacing w:before="120" w:after="0" w:line="240" w:lineRule="auto"/>
        <w:ind w:left="567" w:firstLine="0"/>
        <w:jc w:val="both"/>
        <w:rPr>
          <w:rFonts w:ascii="Verdana" w:hAnsi="Verdana"/>
          <w:sz w:val="20"/>
          <w:szCs w:val="20"/>
        </w:rPr>
      </w:pPr>
      <w:r w:rsidRPr="00C20658">
        <w:rPr>
          <w:rFonts w:ascii="Verdana" w:hAnsi="Verdana"/>
          <w:sz w:val="20"/>
          <w:szCs w:val="20"/>
        </w:rPr>
        <w:t>Приложения</w:t>
      </w:r>
      <w:r w:rsidR="00C20658" w:rsidRPr="00C20658">
        <w:rPr>
          <w:rFonts w:ascii="Verdana" w:hAnsi="Verdana"/>
          <w:sz w:val="20"/>
          <w:szCs w:val="20"/>
        </w:rPr>
        <w:t>, ако има такива.</w:t>
      </w:r>
    </w:p>
    <w:p w14:paraId="2EF84DA5" w14:textId="46E28C72" w:rsidR="00AF1A2C" w:rsidRPr="00C20658" w:rsidRDefault="007527EC" w:rsidP="00440A64">
      <w:pPr>
        <w:numPr>
          <w:ilvl w:val="0"/>
          <w:numId w:val="9"/>
        </w:numPr>
        <w:spacing w:before="120" w:after="0" w:line="240" w:lineRule="auto"/>
        <w:jc w:val="both"/>
        <w:rPr>
          <w:rFonts w:ascii="Verdana" w:hAnsi="Verdana"/>
          <w:sz w:val="20"/>
          <w:szCs w:val="20"/>
        </w:rPr>
      </w:pPr>
      <w:hyperlink w:anchor="изпълнител" w:history="1">
        <w:r w:rsidR="003D7D92" w:rsidRPr="00C20658">
          <w:rPr>
            <w:rFonts w:ascii="Verdana" w:hAnsi="Verdana"/>
            <w:sz w:val="20"/>
            <w:szCs w:val="20"/>
          </w:rPr>
          <w:t>Изпълнителят</w:t>
        </w:r>
      </w:hyperlink>
      <w:r w:rsidR="003D7D92" w:rsidRPr="00C20658">
        <w:rPr>
          <w:rFonts w:ascii="Verdana" w:hAnsi="Verdana"/>
          <w:sz w:val="20"/>
          <w:szCs w:val="20"/>
        </w:rPr>
        <w:t xml:space="preserve"> извършва работите, предмет на Договора, на м</w:t>
      </w:r>
      <w:r w:rsidR="00AF1A2C" w:rsidRPr="00C20658">
        <w:rPr>
          <w:rFonts w:ascii="Verdana" w:hAnsi="Verdana"/>
          <w:sz w:val="20"/>
          <w:szCs w:val="20"/>
        </w:rPr>
        <w:t>естата, посочени в Раздел А: Техническо задание – предмет на договора. Преди извършване на работи, предмет на Договора, Изпълнителят или негов представител трябва да се свърже с Контролиращия служител или негов представител за указания относно изпълнението им.</w:t>
      </w:r>
    </w:p>
    <w:p w14:paraId="72FE2828" w14:textId="080ADB29" w:rsidR="00C20658" w:rsidRPr="00C20658" w:rsidRDefault="00C20658" w:rsidP="00440A64">
      <w:pPr>
        <w:pStyle w:val="ListParagraph"/>
        <w:numPr>
          <w:ilvl w:val="0"/>
          <w:numId w:val="9"/>
        </w:numPr>
        <w:spacing w:before="120" w:after="120" w:line="240" w:lineRule="auto"/>
        <w:jc w:val="both"/>
        <w:rPr>
          <w:rFonts w:ascii="Verdana" w:hAnsi="Verdana"/>
          <w:sz w:val="20"/>
          <w:szCs w:val="20"/>
        </w:rPr>
      </w:pPr>
      <w:r w:rsidRPr="00C20658">
        <w:rPr>
          <w:rFonts w:ascii="Verdana" w:hAnsi="Verdana"/>
          <w:sz w:val="20"/>
          <w:szCs w:val="20"/>
        </w:rPr>
        <w:t xml:space="preserve">Договорът се сключва за срок от 12 (дванадесет) месеца и влиза в сила, считано от 01.07.2019 г. </w:t>
      </w:r>
    </w:p>
    <w:p w14:paraId="1B578AEF" w14:textId="4B8A8129" w:rsidR="00C20658" w:rsidRPr="00C20658" w:rsidRDefault="00C20658" w:rsidP="00440A64">
      <w:pPr>
        <w:pStyle w:val="ListParagraph"/>
        <w:numPr>
          <w:ilvl w:val="0"/>
          <w:numId w:val="9"/>
        </w:numPr>
        <w:spacing w:before="120" w:after="120" w:line="240" w:lineRule="auto"/>
        <w:jc w:val="both"/>
        <w:rPr>
          <w:rFonts w:ascii="Verdana" w:hAnsi="Verdana"/>
          <w:sz w:val="20"/>
          <w:szCs w:val="20"/>
        </w:rPr>
      </w:pPr>
      <w:r w:rsidRPr="00C20658">
        <w:rPr>
          <w:rFonts w:ascii="Verdana" w:hAnsi="Verdana"/>
          <w:sz w:val="20"/>
          <w:szCs w:val="20"/>
        </w:rPr>
        <w:t xml:space="preserve">В случай че договорът се сключи след 01.07.2019 г., то срокът му започва да тече, считано от датата на подписването му.  </w:t>
      </w:r>
    </w:p>
    <w:p w14:paraId="0879A4CE" w14:textId="1116E730" w:rsidR="00C20658" w:rsidRDefault="00C20658" w:rsidP="00440A64">
      <w:pPr>
        <w:pStyle w:val="BodyTextIndent"/>
        <w:numPr>
          <w:ilvl w:val="0"/>
          <w:numId w:val="9"/>
        </w:numPr>
        <w:tabs>
          <w:tab w:val="clear" w:pos="720"/>
        </w:tabs>
        <w:spacing w:beforeLines="90" w:before="216" w:afterLines="90" w:after="216"/>
        <w:rPr>
          <w:rFonts w:ascii="Verdana" w:hAnsi="Verdana"/>
          <w:color w:val="auto"/>
          <w:sz w:val="20"/>
          <w:lang w:val="bg-BG"/>
        </w:rPr>
      </w:pPr>
      <w:r w:rsidRPr="00C20658">
        <w:rPr>
          <w:rFonts w:ascii="Verdana" w:hAnsi="Verdana"/>
          <w:color w:val="auto"/>
          <w:sz w:val="20"/>
          <w:lang w:val="bg-BG"/>
        </w:rPr>
        <w:t>Максималната (прогнозна) стойност на договора е в размер на годишната премия с включени всички възможни опции.</w:t>
      </w:r>
    </w:p>
    <w:p w14:paraId="6F1BD516" w14:textId="2CE204EB" w:rsidR="000830CD" w:rsidRDefault="000830CD" w:rsidP="00440A64">
      <w:pPr>
        <w:pStyle w:val="BodyTextIndent"/>
        <w:numPr>
          <w:ilvl w:val="0"/>
          <w:numId w:val="9"/>
        </w:numPr>
        <w:tabs>
          <w:tab w:val="clear" w:pos="720"/>
        </w:tabs>
        <w:spacing w:beforeLines="90" w:before="216" w:afterLines="90" w:after="216"/>
        <w:rPr>
          <w:rFonts w:ascii="Verdana" w:hAnsi="Verdana"/>
          <w:color w:val="auto"/>
          <w:sz w:val="20"/>
          <w:lang w:val="bg-BG"/>
        </w:rPr>
      </w:pPr>
      <w:r w:rsidRPr="000830CD">
        <w:rPr>
          <w:rFonts w:ascii="Verdana" w:hAnsi="Verdana"/>
          <w:color w:val="auto"/>
          <w:sz w:val="20"/>
          <w:lang w:val="bg-BG"/>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w:t>
      </w:r>
      <w:r w:rsidRPr="000830CD">
        <w:rPr>
          <w:rFonts w:ascii="Verdana" w:hAnsi="Verdana"/>
          <w:color w:val="auto"/>
          <w:sz w:val="20"/>
          <w:lang w:val="bg-BG"/>
        </w:rPr>
        <w:lastRenderedPageBreak/>
        <w:t xml:space="preserve">настоящия договор, настоящият договор се подновява за срок до сключване на нов договор, но с не повече от </w:t>
      </w:r>
      <w:r w:rsidR="00C174A4">
        <w:rPr>
          <w:rFonts w:ascii="Verdana" w:hAnsi="Verdana"/>
          <w:color w:val="auto"/>
          <w:sz w:val="20"/>
          <w:lang w:val="bg-BG"/>
        </w:rPr>
        <w:t>3</w:t>
      </w:r>
      <w:r w:rsidRPr="000830CD">
        <w:rPr>
          <w:rFonts w:ascii="Verdana" w:hAnsi="Verdana"/>
          <w:color w:val="auto"/>
          <w:sz w:val="20"/>
          <w:lang w:val="bg-BG"/>
        </w:rPr>
        <w:t xml:space="preserve"> месеца</w:t>
      </w:r>
      <w:r>
        <w:rPr>
          <w:rFonts w:ascii="Verdana" w:hAnsi="Verdana"/>
          <w:color w:val="auto"/>
          <w:sz w:val="20"/>
          <w:lang w:val="bg-BG"/>
        </w:rPr>
        <w:t xml:space="preserve">, </w:t>
      </w:r>
      <w:r w:rsidRPr="000830CD">
        <w:rPr>
          <w:rFonts w:ascii="Verdana" w:hAnsi="Verdana"/>
          <w:color w:val="auto"/>
          <w:sz w:val="20"/>
          <w:lang w:val="bg-BG"/>
        </w:rPr>
        <w:t xml:space="preserve">със стойност на подновяването до </w:t>
      </w:r>
      <w:r w:rsidR="00C174A4">
        <w:rPr>
          <w:rFonts w:ascii="Verdana" w:hAnsi="Verdana"/>
          <w:color w:val="auto"/>
          <w:sz w:val="20"/>
          <w:lang w:val="bg-BG"/>
        </w:rPr>
        <w:t>11 875</w:t>
      </w:r>
      <w:r>
        <w:rPr>
          <w:rFonts w:ascii="Verdana" w:hAnsi="Verdana"/>
          <w:color w:val="auto"/>
          <w:sz w:val="20"/>
          <w:lang w:val="bg-BG"/>
        </w:rPr>
        <w:t xml:space="preserve">,00 </w:t>
      </w:r>
      <w:r w:rsidRPr="000830CD">
        <w:rPr>
          <w:rFonts w:ascii="Verdana" w:hAnsi="Verdana"/>
          <w:color w:val="auto"/>
          <w:sz w:val="20"/>
          <w:lang w:val="bg-BG"/>
        </w:rPr>
        <w:t>лв. без ДДС.</w:t>
      </w:r>
    </w:p>
    <w:p w14:paraId="26B26EEA" w14:textId="651EF14C" w:rsidR="00C20658" w:rsidRPr="000830CD" w:rsidRDefault="00C20658" w:rsidP="00440A64">
      <w:pPr>
        <w:pStyle w:val="BodyTextIndent"/>
        <w:numPr>
          <w:ilvl w:val="0"/>
          <w:numId w:val="9"/>
        </w:numPr>
        <w:tabs>
          <w:tab w:val="clear" w:pos="720"/>
        </w:tabs>
        <w:spacing w:beforeLines="90" w:before="216" w:afterLines="90" w:after="216"/>
        <w:rPr>
          <w:rFonts w:ascii="Verdana" w:hAnsi="Verdana"/>
          <w:color w:val="auto"/>
          <w:sz w:val="20"/>
          <w:lang w:val="bg-BG"/>
        </w:rPr>
      </w:pPr>
      <w:r w:rsidRPr="000830CD">
        <w:rPr>
          <w:rFonts w:ascii="Verdana" w:hAnsi="Verdana"/>
          <w:color w:val="000000" w:themeColor="text1"/>
          <w:sz w:val="20"/>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контролиращия служител по договора от страна на възложителя.</w:t>
      </w:r>
    </w:p>
    <w:p w14:paraId="2655D1CA" w14:textId="77777777" w:rsidR="00C20658" w:rsidRPr="00C20658" w:rsidRDefault="00C20658" w:rsidP="00440A64">
      <w:pPr>
        <w:numPr>
          <w:ilvl w:val="0"/>
          <w:numId w:val="9"/>
        </w:numPr>
        <w:tabs>
          <w:tab w:val="left" w:pos="426"/>
        </w:tabs>
        <w:spacing w:before="120" w:after="120" w:line="240" w:lineRule="auto"/>
        <w:jc w:val="both"/>
        <w:rPr>
          <w:rFonts w:ascii="Verdana" w:hAnsi="Verdana"/>
          <w:sz w:val="20"/>
          <w:szCs w:val="20"/>
        </w:rPr>
      </w:pPr>
      <w:r w:rsidRPr="00C20658">
        <w:rPr>
          <w:rFonts w:ascii="Verdana" w:hAnsi="Verdana"/>
          <w:sz w:val="20"/>
          <w:szCs w:val="20"/>
        </w:rPr>
        <w:t>Изпълнителят е представил/внесъл гаранция за изпълнение на настоящия Договор, в размер на 3% от стойността на договора, без опции/подновявания. Гаранцията за изпълнение на договора е с валидност, считано от датата, от която стартира срокът на договора до</w:t>
      </w:r>
      <w:r w:rsidRPr="00C20658">
        <w:rPr>
          <w:rFonts w:ascii="Verdana" w:hAnsi="Verdana"/>
          <w:spacing w:val="-4"/>
          <w:sz w:val="20"/>
          <w:szCs w:val="20"/>
        </w:rPr>
        <w:t xml:space="preserve"> изтичането му, без да включва срока за удължаване (опция)</w:t>
      </w:r>
      <w:r w:rsidRPr="00C20658">
        <w:rPr>
          <w:rFonts w:ascii="Verdana" w:hAnsi="Verdana"/>
          <w:sz w:val="20"/>
          <w:szCs w:val="20"/>
        </w:rPr>
        <w:t>.</w:t>
      </w:r>
    </w:p>
    <w:p w14:paraId="455DF080" w14:textId="4B91432F" w:rsidR="00C20658" w:rsidRPr="00DA0487" w:rsidRDefault="00C20658" w:rsidP="00440A64">
      <w:pPr>
        <w:numPr>
          <w:ilvl w:val="0"/>
          <w:numId w:val="9"/>
        </w:numPr>
        <w:tabs>
          <w:tab w:val="left" w:pos="426"/>
        </w:tabs>
        <w:spacing w:before="120" w:after="120" w:line="240" w:lineRule="auto"/>
        <w:jc w:val="both"/>
        <w:rPr>
          <w:rFonts w:ascii="Verdana" w:hAnsi="Verdana"/>
          <w:sz w:val="20"/>
          <w:szCs w:val="20"/>
        </w:rPr>
      </w:pPr>
      <w:r w:rsidRPr="00C20658">
        <w:rPr>
          <w:rFonts w:ascii="Verdana" w:hAnsi="Verdana" w:cs="Tahoma"/>
          <w:sz w:val="20"/>
          <w:szCs w:val="20"/>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w:t>
      </w:r>
      <w:r w:rsidRPr="00B46825">
        <w:rPr>
          <w:rFonts w:ascii="Verdana" w:hAnsi="Verdana" w:cs="Tahoma"/>
          <w:sz w:val="20"/>
          <w:szCs w:val="20"/>
        </w:rPr>
        <w:t>, носят солидарна отговорност.</w:t>
      </w:r>
    </w:p>
    <w:p w14:paraId="3CBDE0D4" w14:textId="77777777" w:rsidR="00DA0487" w:rsidRPr="00DA0487" w:rsidRDefault="00DA0487" w:rsidP="00DA0487">
      <w:pPr>
        <w:pStyle w:val="ListParagraph"/>
        <w:numPr>
          <w:ilvl w:val="0"/>
          <w:numId w:val="9"/>
        </w:numPr>
        <w:spacing w:after="0" w:line="240" w:lineRule="auto"/>
        <w:jc w:val="both"/>
        <w:rPr>
          <w:rFonts w:ascii="Verdana" w:eastAsia="Times New Roman" w:hAnsi="Verdana"/>
          <w:sz w:val="20"/>
          <w:lang w:eastAsia="bg-BG"/>
        </w:rPr>
      </w:pPr>
      <w:r w:rsidRPr="00DA0487">
        <w:rPr>
          <w:rFonts w:ascii="Verdana" w:eastAsia="Times New Roman" w:hAnsi="Verdana"/>
          <w:sz w:val="20"/>
          <w:lang w:eastAsia="bg-BG"/>
        </w:rPr>
        <w:t xml:space="preserve">Възложителят приема Общите условия на участника по съответните видове застраховки, като заложените условия в настоящата документация се считат за индивидуални клаузи между страните и се прилагат с предимство. </w:t>
      </w:r>
    </w:p>
    <w:p w14:paraId="2B390093" w14:textId="77777777" w:rsidR="00C20658" w:rsidRPr="00C20658" w:rsidRDefault="00C20658" w:rsidP="00440A64">
      <w:pPr>
        <w:numPr>
          <w:ilvl w:val="0"/>
          <w:numId w:val="9"/>
        </w:numPr>
        <w:tabs>
          <w:tab w:val="left" w:pos="426"/>
        </w:tabs>
        <w:spacing w:before="120" w:after="120" w:line="240" w:lineRule="auto"/>
        <w:jc w:val="both"/>
        <w:rPr>
          <w:rFonts w:ascii="Verdana" w:hAnsi="Verdana"/>
          <w:sz w:val="20"/>
          <w:szCs w:val="20"/>
        </w:rPr>
      </w:pPr>
      <w:r w:rsidRPr="00C20658">
        <w:rPr>
          <w:rFonts w:ascii="Verdana" w:hAnsi="Verdana"/>
          <w:sz w:val="20"/>
          <w:szCs w:val="20"/>
        </w:rPr>
        <w:t xml:space="preserve">В случай че </w:t>
      </w:r>
      <w:r w:rsidRPr="00C20658">
        <w:rPr>
          <w:rFonts w:ascii="Verdana" w:hAnsi="Verdana" w:cs="Tahoma"/>
          <w:sz w:val="20"/>
          <w:szCs w:val="20"/>
        </w:rPr>
        <w:t xml:space="preserve">изпълнителят </w:t>
      </w:r>
      <w:r w:rsidRPr="00C20658">
        <w:rPr>
          <w:rFonts w:ascii="Verdana" w:hAnsi="Verdana"/>
          <w:sz w:val="20"/>
          <w:szCs w:val="20"/>
        </w:rPr>
        <w:t>е обявил в офертата си ползването на подизпълнител/и, то той е длъжен да сключи договор/и за подизпълнение.</w:t>
      </w:r>
    </w:p>
    <w:p w14:paraId="44D7DEE2" w14:textId="77777777" w:rsidR="00C20658" w:rsidRPr="00C20658" w:rsidRDefault="00C20658" w:rsidP="00440A64">
      <w:pPr>
        <w:numPr>
          <w:ilvl w:val="0"/>
          <w:numId w:val="9"/>
        </w:numPr>
        <w:tabs>
          <w:tab w:val="left" w:pos="426"/>
        </w:tabs>
        <w:spacing w:before="120" w:after="120" w:line="240" w:lineRule="auto"/>
        <w:jc w:val="both"/>
        <w:rPr>
          <w:rFonts w:ascii="Verdana" w:hAnsi="Verdana"/>
          <w:sz w:val="20"/>
          <w:szCs w:val="20"/>
        </w:rPr>
      </w:pPr>
      <w:r w:rsidRPr="00C20658">
        <w:rPr>
          <w:rFonts w:ascii="Verdana" w:hAnsi="Verdana"/>
          <w:b/>
          <w:sz w:val="20"/>
          <w:szCs w:val="20"/>
        </w:rPr>
        <w:t>*</w:t>
      </w:r>
      <w:r w:rsidRPr="00C20658">
        <w:rPr>
          <w:rFonts w:ascii="Verdana" w:hAnsi="Verdana"/>
          <w:sz w:val="20"/>
          <w:szCs w:val="20"/>
        </w:rPr>
        <w:t xml:space="preserve"> Контролиращ служител по договора от страна на Възложителя: ...............................................................................................................</w:t>
      </w:r>
    </w:p>
    <w:p w14:paraId="288E4D45" w14:textId="77777777" w:rsidR="00C20658" w:rsidRPr="00C20658" w:rsidRDefault="00C20658" w:rsidP="00440A64">
      <w:pPr>
        <w:numPr>
          <w:ilvl w:val="0"/>
          <w:numId w:val="9"/>
        </w:numPr>
        <w:tabs>
          <w:tab w:val="left" w:pos="426"/>
        </w:tabs>
        <w:spacing w:before="120" w:after="120" w:line="240" w:lineRule="auto"/>
        <w:jc w:val="both"/>
        <w:rPr>
          <w:rFonts w:ascii="Verdana" w:hAnsi="Verdana"/>
          <w:sz w:val="20"/>
          <w:szCs w:val="20"/>
        </w:rPr>
      </w:pPr>
      <w:r w:rsidRPr="00C20658">
        <w:rPr>
          <w:rFonts w:ascii="Verdana" w:hAnsi="Verdana"/>
          <w:b/>
          <w:sz w:val="20"/>
          <w:szCs w:val="20"/>
        </w:rPr>
        <w:t>*</w:t>
      </w:r>
      <w:r w:rsidRPr="00C20658">
        <w:rPr>
          <w:rFonts w:ascii="Verdana" w:hAnsi="Verdana"/>
          <w:sz w:val="20"/>
          <w:szCs w:val="20"/>
        </w:rPr>
        <w:t xml:space="preserve"> Контролиращ служител по договора от страна на Изпълнител: ...............................................................................................................</w:t>
      </w:r>
    </w:p>
    <w:p w14:paraId="76372508" w14:textId="77777777" w:rsidR="00C20658" w:rsidRPr="00C20658" w:rsidRDefault="00C20658" w:rsidP="00C20658">
      <w:pPr>
        <w:pStyle w:val="BodyTextIndent"/>
        <w:tabs>
          <w:tab w:val="left" w:pos="0"/>
        </w:tabs>
        <w:spacing w:before="0"/>
        <w:ind w:left="0" w:firstLine="0"/>
        <w:rPr>
          <w:rFonts w:ascii="Verdana" w:hAnsi="Verdana"/>
          <w:color w:val="auto"/>
          <w:sz w:val="20"/>
          <w:lang w:val="bg-BG"/>
        </w:rPr>
      </w:pPr>
      <w:r w:rsidRPr="00C20658">
        <w:rPr>
          <w:rFonts w:ascii="Verdana" w:hAnsi="Verdana"/>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3C94A35C" w14:textId="77777777" w:rsidR="00C20658" w:rsidRPr="00C20658" w:rsidRDefault="00C20658" w:rsidP="00C20658">
      <w:pPr>
        <w:pStyle w:val="BodyTextIndent"/>
        <w:tabs>
          <w:tab w:val="left" w:pos="0"/>
        </w:tabs>
        <w:spacing w:before="0"/>
        <w:ind w:left="0" w:firstLine="0"/>
        <w:rPr>
          <w:rFonts w:ascii="Verdana" w:hAnsi="Verdana"/>
          <w:color w:val="auto"/>
          <w:sz w:val="20"/>
          <w:lang w:val="bg-BG"/>
        </w:rPr>
      </w:pPr>
    </w:p>
    <w:p w14:paraId="7386C2E2" w14:textId="77777777" w:rsidR="003D7D92" w:rsidRPr="00944BCC" w:rsidRDefault="003D7D92" w:rsidP="003D7D92">
      <w:pPr>
        <w:spacing w:before="120"/>
        <w:jc w:val="both"/>
        <w:rPr>
          <w:rFonts w:ascii="Verdana" w:hAnsi="Verdana"/>
          <w:sz w:val="20"/>
          <w:szCs w:val="20"/>
        </w:rPr>
      </w:pPr>
    </w:p>
    <w:p w14:paraId="13EF3FE1" w14:textId="77777777" w:rsidR="003D7D92" w:rsidRPr="00944BCC" w:rsidRDefault="003D7D92" w:rsidP="003D7D92">
      <w:pPr>
        <w:spacing w:before="120"/>
        <w:contextualSpacing/>
        <w:jc w:val="both"/>
        <w:rPr>
          <w:rFonts w:ascii="Verdana" w:hAnsi="Verdana"/>
          <w:sz w:val="20"/>
          <w:szCs w:val="20"/>
        </w:rPr>
      </w:pPr>
    </w:p>
    <w:p w14:paraId="5C72643E" w14:textId="77777777" w:rsidR="003D7D92" w:rsidRPr="00944BCC" w:rsidRDefault="003D7D92" w:rsidP="003D7D92">
      <w:pPr>
        <w:spacing w:before="120"/>
        <w:contextualSpacing/>
        <w:jc w:val="both"/>
        <w:rPr>
          <w:rFonts w:ascii="Verdana" w:hAnsi="Verdana"/>
          <w:sz w:val="20"/>
          <w:szCs w:val="20"/>
        </w:rPr>
      </w:pPr>
    </w:p>
    <w:tbl>
      <w:tblPr>
        <w:tblW w:w="0" w:type="auto"/>
        <w:jc w:val="right"/>
        <w:tblLayout w:type="fixed"/>
        <w:tblLook w:val="0000" w:firstRow="0" w:lastRow="0" w:firstColumn="0" w:lastColumn="0" w:noHBand="0" w:noVBand="0"/>
      </w:tblPr>
      <w:tblGrid>
        <w:gridCol w:w="4261"/>
        <w:gridCol w:w="4261"/>
      </w:tblGrid>
      <w:tr w:rsidR="003D7D92" w:rsidRPr="00944BCC" w14:paraId="259DA994" w14:textId="77777777" w:rsidTr="00DB3EBC">
        <w:trPr>
          <w:jc w:val="right"/>
        </w:trPr>
        <w:tc>
          <w:tcPr>
            <w:tcW w:w="4261" w:type="dxa"/>
          </w:tcPr>
          <w:p w14:paraId="2B7C7FA2" w14:textId="77777777" w:rsidR="003D7D92" w:rsidRPr="00944BCC" w:rsidRDefault="003D7D92" w:rsidP="00DB3EBC">
            <w:pPr>
              <w:suppressAutoHyphens/>
              <w:spacing w:before="120"/>
              <w:rPr>
                <w:rFonts w:ascii="Verdana" w:hAnsi="Verdana"/>
                <w:sz w:val="20"/>
                <w:szCs w:val="20"/>
              </w:rPr>
            </w:pPr>
            <w:r w:rsidRPr="00944BCC">
              <w:rPr>
                <w:rFonts w:ascii="Verdana" w:hAnsi="Verdana"/>
                <w:sz w:val="20"/>
                <w:szCs w:val="20"/>
              </w:rPr>
              <w:t>/………………………………./</w:t>
            </w:r>
          </w:p>
          <w:p w14:paraId="62392CE9" w14:textId="77777777" w:rsidR="003D7D92" w:rsidRPr="00944BCC" w:rsidRDefault="003D7D92" w:rsidP="00DB3EBC">
            <w:pPr>
              <w:suppressAutoHyphens/>
              <w:spacing w:before="120"/>
              <w:rPr>
                <w:rFonts w:ascii="Verdana" w:hAnsi="Verdana"/>
                <w:sz w:val="20"/>
                <w:szCs w:val="20"/>
              </w:rPr>
            </w:pPr>
          </w:p>
          <w:p w14:paraId="467CD64A" w14:textId="77777777" w:rsidR="003D7D92" w:rsidRPr="00944BCC" w:rsidRDefault="003D7D92" w:rsidP="00DB3EBC">
            <w:pPr>
              <w:suppressAutoHyphens/>
              <w:spacing w:before="120"/>
              <w:rPr>
                <w:rFonts w:ascii="Verdana" w:hAnsi="Verdana"/>
                <w:sz w:val="20"/>
                <w:szCs w:val="20"/>
              </w:rPr>
            </w:pPr>
            <w:r>
              <w:rPr>
                <w:rFonts w:ascii="Verdana" w:hAnsi="Verdana"/>
                <w:sz w:val="20"/>
                <w:szCs w:val="20"/>
              </w:rPr>
              <w:t>………………………………</w:t>
            </w:r>
          </w:p>
          <w:p w14:paraId="3E35A116" w14:textId="77777777" w:rsidR="003D7D92" w:rsidRPr="00944BCC" w:rsidRDefault="003D7D92" w:rsidP="00DB3EBC">
            <w:pPr>
              <w:suppressAutoHyphens/>
              <w:spacing w:before="120"/>
              <w:rPr>
                <w:rFonts w:ascii="Verdana" w:hAnsi="Verdana"/>
                <w:sz w:val="20"/>
                <w:szCs w:val="20"/>
              </w:rPr>
            </w:pPr>
            <w:r>
              <w:rPr>
                <w:rFonts w:ascii="Verdana" w:hAnsi="Verdana"/>
                <w:sz w:val="20"/>
                <w:szCs w:val="20"/>
              </w:rPr>
              <w:t>…………………………….</w:t>
            </w:r>
          </w:p>
          <w:p w14:paraId="2A71986B" w14:textId="77777777" w:rsidR="003D7D92" w:rsidRPr="00944BCC" w:rsidRDefault="003D7D92" w:rsidP="00DB3EBC">
            <w:pPr>
              <w:suppressAutoHyphens/>
              <w:spacing w:before="120"/>
              <w:rPr>
                <w:rFonts w:ascii="Verdana" w:hAnsi="Verdana"/>
                <w:b/>
                <w:bCs/>
                <w:sz w:val="20"/>
                <w:szCs w:val="20"/>
              </w:rPr>
            </w:pPr>
            <w:r w:rsidRPr="00944BCC">
              <w:rPr>
                <w:rFonts w:ascii="Verdana" w:hAnsi="Verdana"/>
                <w:b/>
                <w:sz w:val="20"/>
                <w:szCs w:val="20"/>
              </w:rPr>
              <w:t>ИЗПЪЛНИТЕЛ</w:t>
            </w:r>
          </w:p>
        </w:tc>
        <w:tc>
          <w:tcPr>
            <w:tcW w:w="4261" w:type="dxa"/>
          </w:tcPr>
          <w:p w14:paraId="62F10906" w14:textId="77777777" w:rsidR="003D7D92" w:rsidRPr="00944BCC" w:rsidRDefault="003D7D92" w:rsidP="00DB3EBC">
            <w:pPr>
              <w:suppressAutoHyphens/>
              <w:spacing w:before="120"/>
              <w:rPr>
                <w:rFonts w:ascii="Verdana" w:hAnsi="Verdana"/>
                <w:sz w:val="20"/>
                <w:szCs w:val="20"/>
              </w:rPr>
            </w:pPr>
            <w:r w:rsidRPr="00944BCC">
              <w:rPr>
                <w:rFonts w:ascii="Verdana" w:hAnsi="Verdana"/>
                <w:sz w:val="20"/>
                <w:szCs w:val="20"/>
              </w:rPr>
              <w:t>/………………………………./</w:t>
            </w:r>
          </w:p>
          <w:p w14:paraId="53F4284F" w14:textId="77777777" w:rsidR="003D7D92" w:rsidRPr="00944BCC" w:rsidRDefault="003D7D92" w:rsidP="00DB3EBC">
            <w:pPr>
              <w:spacing w:before="120"/>
              <w:rPr>
                <w:rFonts w:ascii="Verdana" w:hAnsi="Verdana"/>
                <w:bCs/>
                <w:sz w:val="20"/>
                <w:szCs w:val="20"/>
              </w:rPr>
            </w:pPr>
          </w:p>
          <w:p w14:paraId="58BB4593" w14:textId="77777777" w:rsidR="003D7D92" w:rsidRDefault="003D7D92" w:rsidP="00DB3EBC">
            <w:pPr>
              <w:spacing w:before="120"/>
              <w:rPr>
                <w:rFonts w:ascii="Verdana" w:hAnsi="Verdana"/>
                <w:bCs/>
                <w:sz w:val="20"/>
                <w:szCs w:val="20"/>
              </w:rPr>
            </w:pPr>
            <w:r w:rsidRPr="004D00D7">
              <w:rPr>
                <w:rFonts w:ascii="Verdana" w:hAnsi="Verdana"/>
                <w:bCs/>
                <w:sz w:val="20"/>
                <w:szCs w:val="20"/>
              </w:rPr>
              <w:t>Васил Борисов Тренев</w:t>
            </w:r>
            <w:r w:rsidRPr="00944BCC">
              <w:rPr>
                <w:rFonts w:ascii="Verdana" w:hAnsi="Verdana"/>
                <w:bCs/>
                <w:sz w:val="20"/>
                <w:szCs w:val="20"/>
              </w:rPr>
              <w:t xml:space="preserve"> </w:t>
            </w:r>
          </w:p>
          <w:p w14:paraId="2369014E" w14:textId="77777777" w:rsidR="003D7D92" w:rsidRPr="00944BCC" w:rsidRDefault="003D7D92" w:rsidP="00DB3EBC">
            <w:pPr>
              <w:spacing w:before="120"/>
              <w:rPr>
                <w:rFonts w:ascii="Verdana" w:hAnsi="Verdana"/>
                <w:bCs/>
                <w:sz w:val="20"/>
                <w:szCs w:val="20"/>
              </w:rPr>
            </w:pPr>
            <w:r w:rsidRPr="00944BCC">
              <w:rPr>
                <w:rFonts w:ascii="Verdana" w:hAnsi="Verdana"/>
                <w:bCs/>
                <w:sz w:val="20"/>
                <w:szCs w:val="20"/>
              </w:rPr>
              <w:t>Изпълнителен директор</w:t>
            </w:r>
          </w:p>
          <w:p w14:paraId="0E63CC34" w14:textId="77777777" w:rsidR="003D7D92" w:rsidRPr="00944BCC" w:rsidRDefault="003D7D92" w:rsidP="00DB3EBC">
            <w:pPr>
              <w:spacing w:before="120"/>
              <w:rPr>
                <w:rFonts w:ascii="Verdana" w:hAnsi="Verdana"/>
                <w:sz w:val="20"/>
                <w:szCs w:val="20"/>
              </w:rPr>
            </w:pPr>
            <w:r w:rsidRPr="00944BCC">
              <w:rPr>
                <w:rFonts w:ascii="Verdana" w:hAnsi="Verdana"/>
                <w:b/>
                <w:bCs/>
                <w:sz w:val="20"/>
                <w:szCs w:val="20"/>
              </w:rPr>
              <w:t>ВЪЗЛОЖИТЕЛ</w:t>
            </w:r>
          </w:p>
        </w:tc>
      </w:tr>
    </w:tbl>
    <w:p w14:paraId="2C7F5F92" w14:textId="77777777" w:rsidR="003D7D92" w:rsidRPr="00F74867" w:rsidRDefault="003D7D92" w:rsidP="003D7D92">
      <w:pPr>
        <w:pStyle w:val="Heading1"/>
        <w:spacing w:before="60"/>
        <w:ind w:right="299"/>
        <w:rPr>
          <w:rFonts w:ascii="Verdana" w:hAnsi="Verdana"/>
          <w:b w:val="0"/>
          <w:bCs w:val="0"/>
          <w:sz w:val="20"/>
          <w:szCs w:val="20"/>
          <w:lang w:val="ru-RU"/>
        </w:rPr>
      </w:pPr>
      <w:r w:rsidRPr="00F74867">
        <w:rPr>
          <w:rFonts w:ascii="Verdana" w:hAnsi="Verdana"/>
          <w:b w:val="0"/>
          <w:bCs w:val="0"/>
          <w:sz w:val="20"/>
          <w:szCs w:val="20"/>
          <w:lang w:val="ru-RU"/>
        </w:rPr>
        <w:t xml:space="preserve">                                   </w:t>
      </w:r>
    </w:p>
    <w:p w14:paraId="3E4644D0" w14:textId="77777777" w:rsidR="00891780" w:rsidRDefault="00891780" w:rsidP="003D7D92">
      <w:pPr>
        <w:rPr>
          <w:rFonts w:ascii="Verdana" w:hAnsi="Verdana"/>
          <w:b/>
          <w:bCs/>
          <w:sz w:val="20"/>
          <w:szCs w:val="20"/>
        </w:rPr>
      </w:pPr>
    </w:p>
    <w:p w14:paraId="0722EB03" w14:textId="77777777" w:rsidR="00891780" w:rsidRDefault="00891780" w:rsidP="003D7D92">
      <w:pPr>
        <w:rPr>
          <w:rFonts w:ascii="Verdana" w:hAnsi="Verdana"/>
          <w:b/>
          <w:bCs/>
          <w:sz w:val="20"/>
          <w:szCs w:val="20"/>
        </w:rPr>
      </w:pPr>
    </w:p>
    <w:p w14:paraId="59E36DAF" w14:textId="2FCE5341" w:rsidR="00891780" w:rsidRDefault="00891780" w:rsidP="00A41254">
      <w:pPr>
        <w:pStyle w:val="p50"/>
        <w:tabs>
          <w:tab w:val="left" w:pos="708"/>
        </w:tabs>
        <w:spacing w:after="240" w:line="240" w:lineRule="auto"/>
        <w:ind w:left="0" w:firstLine="0"/>
        <w:rPr>
          <w:rFonts w:ascii="Verdana" w:hAnsi="Verdana" w:cs="Arial"/>
          <w:color w:val="auto"/>
          <w:sz w:val="20"/>
        </w:rPr>
      </w:pPr>
      <w:r w:rsidRPr="00406063">
        <w:rPr>
          <w:rFonts w:ascii="Verdana" w:hAnsi="Verdana" w:cs="Arial"/>
          <w:color w:val="auto"/>
          <w:sz w:val="20"/>
          <w:lang w:val="ru-RU"/>
        </w:rPr>
        <w:t>*</w:t>
      </w:r>
      <w:r w:rsidRPr="003810F2">
        <w:rPr>
          <w:rFonts w:ascii="Verdana" w:hAnsi="Verdana" w:cs="Arial"/>
          <w:color w:val="auto"/>
          <w:sz w:val="20"/>
        </w:rPr>
        <w:t>Попълва се от Възложителя на етап подписване на договора.</w:t>
      </w:r>
    </w:p>
    <w:p w14:paraId="195CC161" w14:textId="77777777" w:rsidR="00A65F3D" w:rsidRPr="00A41254" w:rsidRDefault="00A65F3D" w:rsidP="00A41254">
      <w:pPr>
        <w:pStyle w:val="p50"/>
        <w:tabs>
          <w:tab w:val="left" w:pos="708"/>
        </w:tabs>
        <w:spacing w:after="240" w:line="240" w:lineRule="auto"/>
        <w:ind w:left="0" w:firstLine="0"/>
        <w:rPr>
          <w:rFonts w:ascii="Verdana" w:hAnsi="Verdana" w:cs="Arial"/>
          <w:color w:val="auto"/>
          <w:sz w:val="20"/>
        </w:rPr>
        <w:sectPr w:rsidR="00A65F3D" w:rsidRPr="00A41254" w:rsidSect="00A65F3D">
          <w:footerReference w:type="default" r:id="rId13"/>
          <w:pgSz w:w="11906" w:h="16838"/>
          <w:pgMar w:top="1145" w:right="1440" w:bottom="567" w:left="1440" w:header="426" w:footer="244" w:gutter="0"/>
          <w:cols w:space="708"/>
        </w:sectPr>
      </w:pPr>
    </w:p>
    <w:p w14:paraId="209BF430" w14:textId="0CE7A285" w:rsidR="003D7D92" w:rsidRDefault="003D7D92" w:rsidP="00A41254">
      <w:pPr>
        <w:rPr>
          <w:rFonts w:ascii="Verdana" w:hAnsi="Verdana"/>
          <w:b/>
          <w:bCs/>
          <w:sz w:val="20"/>
          <w:szCs w:val="20"/>
        </w:rPr>
      </w:pPr>
    </w:p>
    <w:p w14:paraId="19F39A86" w14:textId="77777777" w:rsidR="003D7D92" w:rsidRDefault="003D7D92" w:rsidP="00352559">
      <w:pPr>
        <w:pStyle w:val="Heading1"/>
        <w:spacing w:before="60"/>
        <w:ind w:right="95"/>
        <w:jc w:val="both"/>
        <w:rPr>
          <w:rFonts w:ascii="Verdana" w:hAnsi="Verdana"/>
          <w:b w:val="0"/>
          <w:bCs w:val="0"/>
          <w:sz w:val="20"/>
          <w:szCs w:val="20"/>
          <w:lang w:val="bg-BG"/>
        </w:rPr>
      </w:pPr>
    </w:p>
    <w:p w14:paraId="317BCC4A" w14:textId="77777777" w:rsidR="003D7D92" w:rsidRDefault="003D7D92" w:rsidP="00352559">
      <w:pPr>
        <w:pStyle w:val="Heading1"/>
        <w:spacing w:before="60"/>
        <w:ind w:right="95"/>
        <w:jc w:val="both"/>
        <w:rPr>
          <w:rFonts w:ascii="Verdana" w:hAnsi="Verdana"/>
          <w:b w:val="0"/>
          <w:bCs w:val="0"/>
          <w:sz w:val="20"/>
          <w:szCs w:val="20"/>
          <w:lang w:val="bg-BG"/>
        </w:rPr>
      </w:pPr>
    </w:p>
    <w:p w14:paraId="755902E7" w14:textId="77777777" w:rsidR="003D7D92" w:rsidRDefault="003D7D92" w:rsidP="00352559">
      <w:pPr>
        <w:pStyle w:val="Heading1"/>
        <w:spacing w:before="60"/>
        <w:ind w:right="95"/>
        <w:jc w:val="both"/>
        <w:rPr>
          <w:rFonts w:ascii="Verdana" w:hAnsi="Verdana"/>
          <w:b w:val="0"/>
          <w:bCs w:val="0"/>
          <w:sz w:val="20"/>
          <w:szCs w:val="20"/>
          <w:lang w:val="bg-BG"/>
        </w:rPr>
      </w:pPr>
    </w:p>
    <w:p w14:paraId="72D157D1" w14:textId="77777777" w:rsidR="003D7D92" w:rsidRDefault="003D7D92" w:rsidP="00352559">
      <w:pPr>
        <w:pStyle w:val="Heading1"/>
        <w:spacing w:before="60"/>
        <w:ind w:right="95"/>
        <w:jc w:val="both"/>
        <w:rPr>
          <w:rFonts w:ascii="Verdana" w:hAnsi="Verdana"/>
          <w:b w:val="0"/>
          <w:bCs w:val="0"/>
          <w:sz w:val="20"/>
          <w:szCs w:val="20"/>
          <w:lang w:val="bg-BG"/>
        </w:rPr>
      </w:pPr>
    </w:p>
    <w:p w14:paraId="6422EF86" w14:textId="77777777" w:rsidR="003D7D92" w:rsidRDefault="003D7D92" w:rsidP="00352559">
      <w:pPr>
        <w:pStyle w:val="Heading1"/>
        <w:spacing w:before="60"/>
        <w:ind w:right="95"/>
        <w:jc w:val="both"/>
        <w:rPr>
          <w:rFonts w:ascii="Verdana" w:hAnsi="Verdana"/>
          <w:b w:val="0"/>
          <w:bCs w:val="0"/>
          <w:sz w:val="20"/>
          <w:szCs w:val="20"/>
          <w:lang w:val="bg-BG"/>
        </w:rPr>
      </w:pPr>
    </w:p>
    <w:p w14:paraId="2B4BD899" w14:textId="77777777" w:rsidR="003D7D92" w:rsidRDefault="003D7D92" w:rsidP="00352559">
      <w:pPr>
        <w:pStyle w:val="Heading1"/>
        <w:spacing w:before="60"/>
        <w:ind w:right="95"/>
        <w:jc w:val="both"/>
        <w:rPr>
          <w:rFonts w:ascii="Verdana" w:hAnsi="Verdana"/>
          <w:b w:val="0"/>
          <w:bCs w:val="0"/>
          <w:sz w:val="20"/>
          <w:szCs w:val="20"/>
          <w:lang w:val="bg-BG"/>
        </w:rPr>
      </w:pPr>
    </w:p>
    <w:p w14:paraId="17C13529" w14:textId="77777777" w:rsidR="003D7D92" w:rsidRDefault="003D7D92" w:rsidP="00352559">
      <w:pPr>
        <w:pStyle w:val="Heading1"/>
        <w:spacing w:before="60"/>
        <w:ind w:right="95"/>
        <w:jc w:val="both"/>
        <w:rPr>
          <w:rFonts w:ascii="Verdana" w:hAnsi="Verdana"/>
          <w:b w:val="0"/>
          <w:bCs w:val="0"/>
          <w:sz w:val="20"/>
          <w:szCs w:val="20"/>
          <w:lang w:val="bg-BG"/>
        </w:rPr>
      </w:pPr>
    </w:p>
    <w:p w14:paraId="6A21159F" w14:textId="77777777" w:rsidR="003D7D92" w:rsidRDefault="003D7D92" w:rsidP="00352559">
      <w:pPr>
        <w:pStyle w:val="Heading1"/>
        <w:spacing w:before="60"/>
        <w:ind w:right="95"/>
        <w:jc w:val="both"/>
        <w:rPr>
          <w:rFonts w:ascii="Verdana" w:hAnsi="Verdana"/>
          <w:b w:val="0"/>
          <w:bCs w:val="0"/>
          <w:sz w:val="20"/>
          <w:szCs w:val="20"/>
          <w:lang w:val="bg-BG"/>
        </w:rPr>
      </w:pPr>
    </w:p>
    <w:p w14:paraId="124769A7" w14:textId="77777777" w:rsidR="003D7D92" w:rsidRDefault="003D7D92" w:rsidP="00352559">
      <w:pPr>
        <w:pStyle w:val="Heading1"/>
        <w:spacing w:before="60"/>
        <w:ind w:right="95"/>
        <w:jc w:val="both"/>
        <w:rPr>
          <w:rFonts w:ascii="Verdana" w:hAnsi="Verdana"/>
          <w:b w:val="0"/>
          <w:bCs w:val="0"/>
          <w:sz w:val="20"/>
          <w:szCs w:val="20"/>
          <w:lang w:val="bg-BG"/>
        </w:rPr>
      </w:pPr>
    </w:p>
    <w:p w14:paraId="58ACECEE" w14:textId="77777777" w:rsidR="003D7D92" w:rsidRDefault="003D7D92" w:rsidP="00352559">
      <w:pPr>
        <w:pStyle w:val="Heading1"/>
        <w:spacing w:before="60"/>
        <w:ind w:right="95"/>
        <w:jc w:val="both"/>
        <w:rPr>
          <w:rFonts w:ascii="Verdana" w:hAnsi="Verdana"/>
          <w:b w:val="0"/>
          <w:bCs w:val="0"/>
          <w:sz w:val="20"/>
          <w:szCs w:val="20"/>
          <w:lang w:val="bg-BG"/>
        </w:rPr>
      </w:pPr>
    </w:p>
    <w:p w14:paraId="7D0A4850" w14:textId="77777777" w:rsidR="003D7D92" w:rsidRDefault="003D7D92" w:rsidP="00352559">
      <w:pPr>
        <w:pStyle w:val="Heading1"/>
        <w:spacing w:before="60"/>
        <w:ind w:right="95"/>
        <w:jc w:val="both"/>
        <w:rPr>
          <w:rFonts w:ascii="Verdana" w:hAnsi="Verdana"/>
          <w:b w:val="0"/>
          <w:bCs w:val="0"/>
          <w:sz w:val="20"/>
          <w:szCs w:val="20"/>
          <w:lang w:val="bg-BG"/>
        </w:rPr>
      </w:pPr>
    </w:p>
    <w:p w14:paraId="0E852DCF" w14:textId="77777777" w:rsidR="003D7D92" w:rsidRDefault="003D7D92" w:rsidP="00352559">
      <w:pPr>
        <w:pStyle w:val="Heading1"/>
        <w:spacing w:before="60"/>
        <w:ind w:right="95"/>
        <w:jc w:val="both"/>
        <w:rPr>
          <w:rFonts w:ascii="Verdana" w:hAnsi="Verdana"/>
          <w:b w:val="0"/>
          <w:bCs w:val="0"/>
          <w:sz w:val="20"/>
          <w:szCs w:val="20"/>
          <w:lang w:val="bg-BG"/>
        </w:rPr>
      </w:pPr>
    </w:p>
    <w:p w14:paraId="263B24B5" w14:textId="77777777" w:rsidR="003D7D92" w:rsidRDefault="003D7D92" w:rsidP="00352559">
      <w:pPr>
        <w:pStyle w:val="Heading1"/>
        <w:spacing w:before="60"/>
        <w:ind w:right="95"/>
        <w:jc w:val="both"/>
        <w:rPr>
          <w:rFonts w:ascii="Verdana" w:hAnsi="Verdana"/>
          <w:b w:val="0"/>
          <w:bCs w:val="0"/>
          <w:sz w:val="20"/>
          <w:szCs w:val="20"/>
          <w:lang w:val="bg-BG"/>
        </w:rPr>
      </w:pPr>
    </w:p>
    <w:p w14:paraId="45FC0AAC" w14:textId="37731A09" w:rsidR="003D7D92" w:rsidRDefault="003D7D92" w:rsidP="00352559">
      <w:pPr>
        <w:ind w:right="95"/>
        <w:jc w:val="both"/>
      </w:pPr>
    </w:p>
    <w:p w14:paraId="55BAA243" w14:textId="5087DB5F" w:rsidR="00A41254" w:rsidRDefault="00A41254" w:rsidP="00352559">
      <w:pPr>
        <w:ind w:right="95"/>
        <w:jc w:val="both"/>
      </w:pPr>
    </w:p>
    <w:p w14:paraId="06F7B251" w14:textId="77777777" w:rsidR="00A41254" w:rsidRPr="00AE00F4" w:rsidRDefault="00A41254" w:rsidP="00352559">
      <w:pPr>
        <w:ind w:right="95"/>
        <w:jc w:val="both"/>
      </w:pPr>
    </w:p>
    <w:p w14:paraId="713236EE" w14:textId="77777777" w:rsidR="003D7D92" w:rsidRDefault="003D7D92" w:rsidP="00352559">
      <w:pPr>
        <w:pStyle w:val="Heading1"/>
        <w:spacing w:before="60"/>
        <w:ind w:right="95"/>
        <w:jc w:val="both"/>
        <w:rPr>
          <w:rFonts w:ascii="Verdana" w:hAnsi="Verdana"/>
          <w:b w:val="0"/>
          <w:bCs w:val="0"/>
          <w:sz w:val="20"/>
          <w:szCs w:val="20"/>
          <w:lang w:val="bg-BG"/>
        </w:rPr>
      </w:pPr>
    </w:p>
    <w:p w14:paraId="2E724F7C" w14:textId="77777777" w:rsidR="003D7D92" w:rsidRDefault="003D7D92" w:rsidP="00352559">
      <w:pPr>
        <w:pStyle w:val="Heading1"/>
        <w:spacing w:before="60"/>
        <w:ind w:right="95"/>
        <w:jc w:val="both"/>
        <w:rPr>
          <w:rFonts w:ascii="Verdana" w:hAnsi="Verdana"/>
          <w:b w:val="0"/>
          <w:bCs w:val="0"/>
          <w:sz w:val="20"/>
          <w:szCs w:val="20"/>
          <w:lang w:val="bg-BG"/>
        </w:rPr>
      </w:pPr>
    </w:p>
    <w:p w14:paraId="726007CF" w14:textId="77777777" w:rsidR="003D7D92" w:rsidRDefault="003D7D92" w:rsidP="00352559">
      <w:pPr>
        <w:pStyle w:val="Heading1"/>
        <w:spacing w:before="60"/>
        <w:ind w:right="95"/>
        <w:jc w:val="both"/>
        <w:rPr>
          <w:rFonts w:ascii="Verdana" w:hAnsi="Verdana"/>
          <w:b w:val="0"/>
          <w:bCs w:val="0"/>
          <w:sz w:val="20"/>
          <w:szCs w:val="20"/>
          <w:lang w:val="bg-BG"/>
        </w:rPr>
      </w:pPr>
    </w:p>
    <w:p w14:paraId="69188024" w14:textId="77777777" w:rsidR="003D7D92" w:rsidRPr="00F74867" w:rsidRDefault="003D7D92" w:rsidP="00352559">
      <w:pPr>
        <w:pStyle w:val="Heading1"/>
        <w:spacing w:before="60"/>
        <w:ind w:right="95"/>
        <w:jc w:val="center"/>
        <w:rPr>
          <w:rFonts w:ascii="Verdana" w:hAnsi="Verdana"/>
          <w:bCs w:val="0"/>
          <w:sz w:val="20"/>
          <w:szCs w:val="20"/>
          <w:lang w:val="ru-RU"/>
        </w:rPr>
      </w:pPr>
      <w:r w:rsidRPr="00F74867">
        <w:rPr>
          <w:rFonts w:ascii="Verdana" w:hAnsi="Verdana"/>
          <w:bCs w:val="0"/>
          <w:sz w:val="20"/>
          <w:szCs w:val="20"/>
          <w:lang w:val="ru-RU"/>
        </w:rPr>
        <w:t>РАЗДЕЛ А: ТЕХНИЧЕСКО ЗАДАНИЕ – ПРЕДМЕТ НА ДОГОВОРА</w:t>
      </w:r>
      <w:bookmarkEnd w:id="1"/>
    </w:p>
    <w:p w14:paraId="6BF8CD4D" w14:textId="77777777" w:rsidR="003D7D92" w:rsidRPr="00B937C3" w:rsidRDefault="003D7D92" w:rsidP="00352559">
      <w:pPr>
        <w:ind w:right="95"/>
        <w:jc w:val="center"/>
        <w:rPr>
          <w:rFonts w:ascii="Verdana" w:hAnsi="Verdana"/>
          <w:b/>
          <w:sz w:val="20"/>
          <w:szCs w:val="20"/>
        </w:rPr>
        <w:sectPr w:rsidR="003D7D92" w:rsidRPr="00B937C3" w:rsidSect="00DB3EBC">
          <w:footerReference w:type="default" r:id="rId14"/>
          <w:pgSz w:w="11906" w:h="16838" w:code="9"/>
          <w:pgMar w:top="851" w:right="1440" w:bottom="1440" w:left="1440" w:header="709" w:footer="658" w:gutter="0"/>
          <w:cols w:space="708"/>
          <w:docGrid w:linePitch="360"/>
        </w:sectPr>
      </w:pPr>
    </w:p>
    <w:p w14:paraId="7A969B43" w14:textId="2F63F727" w:rsidR="009269FA" w:rsidRPr="00A65F3D" w:rsidRDefault="009269FA" w:rsidP="00C8708B">
      <w:pPr>
        <w:keepNext/>
        <w:spacing w:before="240" w:after="60" w:line="276" w:lineRule="auto"/>
        <w:ind w:right="95"/>
        <w:jc w:val="both"/>
        <w:outlineLvl w:val="0"/>
        <w:rPr>
          <w:rFonts w:ascii="Verdana" w:eastAsia="Times New Roman" w:hAnsi="Verdana"/>
          <w:b/>
          <w:bCs/>
          <w:kern w:val="32"/>
          <w:sz w:val="20"/>
          <w:szCs w:val="20"/>
        </w:rPr>
      </w:pPr>
      <w:bookmarkStart w:id="5" w:name="_Ref534250083"/>
      <w:r w:rsidRPr="00A65F3D">
        <w:rPr>
          <w:rFonts w:ascii="Verdana" w:eastAsia="Times New Roman" w:hAnsi="Verdana"/>
          <w:b/>
          <w:bCs/>
          <w:kern w:val="32"/>
          <w:sz w:val="20"/>
          <w:szCs w:val="20"/>
        </w:rPr>
        <w:lastRenderedPageBreak/>
        <w:t>РАЗДЕЛ А: ТЕХНИЧЕСКО ЗАДАНИЕ – ПРЕДМЕТ НА ДОГОВОРА</w:t>
      </w:r>
    </w:p>
    <w:p w14:paraId="54DDAD7C" w14:textId="05698EF7" w:rsidR="00625768" w:rsidRPr="00A65F3D" w:rsidRDefault="00625768" w:rsidP="00440A64">
      <w:pPr>
        <w:pStyle w:val="BodyTextIndent"/>
        <w:numPr>
          <w:ilvl w:val="1"/>
          <w:numId w:val="9"/>
        </w:numPr>
        <w:tabs>
          <w:tab w:val="clear" w:pos="720"/>
        </w:tabs>
        <w:spacing w:beforeLines="90" w:before="216" w:afterLines="90" w:after="216"/>
        <w:rPr>
          <w:rFonts w:ascii="Verdana" w:hAnsi="Verdana"/>
          <w:b/>
          <w:color w:val="auto"/>
          <w:sz w:val="20"/>
        </w:rPr>
      </w:pPr>
      <w:r w:rsidRPr="00A65F3D">
        <w:rPr>
          <w:rFonts w:ascii="Verdana" w:hAnsi="Verdana"/>
          <w:b/>
          <w:color w:val="auto"/>
          <w:sz w:val="20"/>
        </w:rPr>
        <w:t>Общи изисквания</w:t>
      </w:r>
    </w:p>
    <w:p w14:paraId="4EDE9B0D" w14:textId="7B26409F" w:rsidR="00A65F3D" w:rsidRPr="00A65F3D" w:rsidRDefault="00625768" w:rsidP="00440A64">
      <w:pPr>
        <w:pStyle w:val="ListParagraph"/>
        <w:numPr>
          <w:ilvl w:val="1"/>
          <w:numId w:val="21"/>
        </w:numPr>
        <w:spacing w:before="120" w:after="120" w:line="240" w:lineRule="auto"/>
        <w:jc w:val="both"/>
        <w:rPr>
          <w:rFonts w:ascii="Verdana" w:hAnsi="Verdana"/>
          <w:sz w:val="20"/>
          <w:szCs w:val="20"/>
        </w:rPr>
      </w:pPr>
      <w:r w:rsidRPr="00A65F3D">
        <w:rPr>
          <w:rFonts w:ascii="Verdana" w:hAnsi="Verdana"/>
          <w:sz w:val="20"/>
          <w:szCs w:val="20"/>
        </w:rPr>
        <w:t>Изпълнителят осигурява застрахователно покритие „Живот“ и застрахователно покритие за риск „трудова злополука“, като издава отделни полици за всеки вид застраховка: групова рискова застраховка „Живот“</w:t>
      </w:r>
      <w:r w:rsidR="00E21653">
        <w:rPr>
          <w:rFonts w:ascii="Verdana" w:hAnsi="Verdana"/>
          <w:sz w:val="20"/>
          <w:szCs w:val="20"/>
        </w:rPr>
        <w:t xml:space="preserve"> </w:t>
      </w:r>
      <w:r w:rsidRPr="00A65F3D">
        <w:rPr>
          <w:rFonts w:ascii="Verdana" w:hAnsi="Verdana"/>
          <w:sz w:val="20"/>
          <w:szCs w:val="20"/>
        </w:rPr>
        <w:t>и „Трудова злополука”.</w:t>
      </w:r>
    </w:p>
    <w:p w14:paraId="66305E11" w14:textId="77777777" w:rsidR="00A65F3D" w:rsidRPr="00A65F3D" w:rsidRDefault="00625768" w:rsidP="00440A64">
      <w:pPr>
        <w:pStyle w:val="ListParagraph"/>
        <w:numPr>
          <w:ilvl w:val="1"/>
          <w:numId w:val="21"/>
        </w:numPr>
        <w:spacing w:before="120" w:after="120" w:line="240" w:lineRule="auto"/>
        <w:jc w:val="both"/>
        <w:rPr>
          <w:rFonts w:ascii="Verdana" w:hAnsi="Verdana"/>
          <w:sz w:val="20"/>
          <w:szCs w:val="20"/>
        </w:rPr>
      </w:pPr>
      <w:r w:rsidRPr="00A65F3D">
        <w:rPr>
          <w:rFonts w:ascii="Verdana" w:hAnsi="Verdana"/>
          <w:sz w:val="20"/>
          <w:szCs w:val="20"/>
        </w:rPr>
        <w:t>Изпълнителят трябва да осигурява 24 часово (денонощно) покритие на застрахованите рискове по групова рискова застраховка „Живот“, включително покритие както за трудова, така и за нетрудова (битова) злополука.</w:t>
      </w:r>
    </w:p>
    <w:p w14:paraId="3D7395F2" w14:textId="77777777" w:rsidR="00A65F3D" w:rsidRPr="00A65F3D" w:rsidRDefault="00625768" w:rsidP="00440A64">
      <w:pPr>
        <w:pStyle w:val="ListParagraph"/>
        <w:numPr>
          <w:ilvl w:val="1"/>
          <w:numId w:val="21"/>
        </w:numPr>
        <w:spacing w:before="120" w:after="120" w:line="240" w:lineRule="auto"/>
        <w:jc w:val="both"/>
        <w:rPr>
          <w:rFonts w:ascii="Verdana" w:hAnsi="Verdana"/>
          <w:sz w:val="20"/>
          <w:szCs w:val="20"/>
        </w:rPr>
      </w:pPr>
      <w:r w:rsidRPr="00A65F3D">
        <w:rPr>
          <w:rFonts w:ascii="Verdana" w:hAnsi="Verdana"/>
          <w:sz w:val="20"/>
          <w:szCs w:val="20"/>
        </w:rPr>
        <w:t>Изпълнителят изплаща застрахователно обезщетение на застрахованото лице по посочените застраховани рискове при представянето на минимално необходимите документи за доказване на  настъпило застрахователно събитие.</w:t>
      </w:r>
    </w:p>
    <w:p w14:paraId="082F4504" w14:textId="77777777" w:rsidR="00A65F3D" w:rsidRPr="00A65F3D" w:rsidRDefault="00625768" w:rsidP="00440A64">
      <w:pPr>
        <w:pStyle w:val="ListParagraph"/>
        <w:numPr>
          <w:ilvl w:val="1"/>
          <w:numId w:val="21"/>
        </w:numPr>
        <w:spacing w:before="120" w:after="120" w:line="240" w:lineRule="auto"/>
        <w:jc w:val="both"/>
        <w:rPr>
          <w:rFonts w:ascii="Verdana" w:hAnsi="Verdana"/>
          <w:sz w:val="20"/>
          <w:szCs w:val="20"/>
        </w:rPr>
      </w:pPr>
      <w:r w:rsidRPr="00A65F3D">
        <w:rPr>
          <w:rFonts w:ascii="Verdana" w:hAnsi="Verdana"/>
          <w:sz w:val="20"/>
          <w:szCs w:val="20"/>
        </w:rPr>
        <w:t>Изпълнителят дължи изплащане на застрахователното обезщетение в срок съгласно Общите условия по застраховката, но не по-дълъг от петнадесет  дни от представянето на необходимите документи.</w:t>
      </w:r>
    </w:p>
    <w:p w14:paraId="0434CDEC" w14:textId="41770AB7" w:rsidR="00A65F3D" w:rsidRPr="00A65F3D" w:rsidRDefault="00625768" w:rsidP="00440A64">
      <w:pPr>
        <w:pStyle w:val="ListParagraph"/>
        <w:numPr>
          <w:ilvl w:val="1"/>
          <w:numId w:val="21"/>
        </w:numPr>
        <w:spacing w:before="120" w:after="120" w:line="240" w:lineRule="auto"/>
        <w:jc w:val="both"/>
        <w:rPr>
          <w:rFonts w:ascii="Verdana" w:hAnsi="Verdana"/>
          <w:sz w:val="20"/>
          <w:szCs w:val="20"/>
        </w:rPr>
      </w:pPr>
      <w:r w:rsidRPr="00A65F3D">
        <w:rPr>
          <w:rFonts w:ascii="Verdana" w:hAnsi="Verdana"/>
          <w:sz w:val="20"/>
          <w:szCs w:val="20"/>
        </w:rPr>
        <w:t xml:space="preserve">При всяко изплащане на обезщетение Изпълнителят се задължава да уведомява застрахователния брокер писмено в рамките на до </w:t>
      </w:r>
      <w:r w:rsidRPr="00A65F3D">
        <w:rPr>
          <w:rFonts w:ascii="Verdana" w:hAnsi="Verdana"/>
          <w:sz w:val="20"/>
          <w:szCs w:val="20"/>
          <w:lang w:val="en-US"/>
        </w:rPr>
        <w:t>5</w:t>
      </w:r>
      <w:r w:rsidRPr="00A65F3D">
        <w:rPr>
          <w:rFonts w:ascii="Verdana" w:hAnsi="Verdana"/>
          <w:sz w:val="20"/>
          <w:szCs w:val="20"/>
        </w:rPr>
        <w:t xml:space="preserve"> работни дни от превеждане на сумата, а в случай на отказ Изпълнителят се задължава да изпрати писмен отговор за основанието на отказа до ползващото се лице и обобщена информация за мотивите за отказа до застрахователния брокер. От своя страна, брокерът се задължава да уведомява Възложителя на </w:t>
      </w:r>
      <w:r w:rsidR="00787CE1" w:rsidRPr="00A65F3D">
        <w:rPr>
          <w:rFonts w:ascii="Verdana" w:hAnsi="Verdana"/>
          <w:sz w:val="20"/>
          <w:szCs w:val="20"/>
        </w:rPr>
        <w:t>периодична</w:t>
      </w:r>
      <w:r w:rsidRPr="00A65F3D">
        <w:rPr>
          <w:rFonts w:ascii="Verdana" w:hAnsi="Verdana"/>
          <w:sz w:val="20"/>
          <w:szCs w:val="20"/>
        </w:rPr>
        <w:t xml:space="preserve"> база, но поне веднъж месечно за статуса на заведените щети.</w:t>
      </w:r>
    </w:p>
    <w:p w14:paraId="2DFCA251" w14:textId="77777777" w:rsidR="00A65F3D" w:rsidRPr="00A65F3D" w:rsidRDefault="00625768" w:rsidP="00440A64">
      <w:pPr>
        <w:pStyle w:val="ListParagraph"/>
        <w:numPr>
          <w:ilvl w:val="1"/>
          <w:numId w:val="21"/>
        </w:numPr>
        <w:spacing w:before="120" w:after="120" w:line="240" w:lineRule="auto"/>
        <w:jc w:val="both"/>
        <w:rPr>
          <w:rFonts w:ascii="Verdana" w:hAnsi="Verdana"/>
          <w:sz w:val="20"/>
          <w:szCs w:val="20"/>
        </w:rPr>
      </w:pPr>
      <w:r w:rsidRPr="00A65F3D">
        <w:rPr>
          <w:rFonts w:ascii="Verdana" w:hAnsi="Verdana"/>
          <w:sz w:val="20"/>
          <w:szCs w:val="20"/>
        </w:rPr>
        <w:t xml:space="preserve">Застрахователната компания приема да изпраща на Застраховащия обобщени (неперсонифицирани) справки за всяко изминало шестмесечие за използваните услуги по настоящия </w:t>
      </w:r>
      <w:r w:rsidR="00A65F3D" w:rsidRPr="00A65F3D">
        <w:rPr>
          <w:rFonts w:ascii="Verdana" w:hAnsi="Verdana"/>
          <w:sz w:val="20"/>
          <w:szCs w:val="20"/>
        </w:rPr>
        <w:t>договор чрез обслужващия брокер.</w:t>
      </w:r>
    </w:p>
    <w:p w14:paraId="32949943" w14:textId="66CA02F9" w:rsidR="00A65F3D" w:rsidRPr="003F075F" w:rsidRDefault="00625768" w:rsidP="003F075F">
      <w:pPr>
        <w:widowControl w:val="0"/>
        <w:autoSpaceDE w:val="0"/>
        <w:autoSpaceDN w:val="0"/>
        <w:adjustRightInd w:val="0"/>
        <w:spacing w:after="0" w:line="240" w:lineRule="auto"/>
        <w:ind w:firstLine="480"/>
        <w:jc w:val="both"/>
        <w:rPr>
          <w:rFonts w:ascii="Verdana" w:hAnsi="Verdana"/>
          <w:sz w:val="20"/>
          <w:szCs w:val="20"/>
        </w:rPr>
      </w:pPr>
      <w:r w:rsidRPr="00A65F3D">
        <w:rPr>
          <w:rFonts w:ascii="Verdana" w:hAnsi="Verdana"/>
          <w:sz w:val="20"/>
          <w:szCs w:val="20"/>
        </w:rPr>
        <w:t>Задължителната застраховка за риск „Трудова злополука” се осигурява съгласно изискванията по Наредбата за задължително застраховане на работниците и служителите за риск „Трудова злополука” (обн. в ДВ бр. 15 от 17.02.2006 г., изм. и доп., бр. 68 от 2006 г.; изм., бр. 46 от 2007 г. и бр. 5 от 2010 г.</w:t>
      </w:r>
      <w:r w:rsidR="003F075F" w:rsidRPr="003F075F">
        <w:rPr>
          <w:rFonts w:ascii="Times New Roman" w:hAnsi="Times New Roman"/>
          <w:sz w:val="24"/>
          <w:szCs w:val="24"/>
          <w:lang w:val="x-none"/>
        </w:rPr>
        <w:t xml:space="preserve"> </w:t>
      </w:r>
      <w:r w:rsidR="003F075F" w:rsidRPr="003F075F">
        <w:rPr>
          <w:rFonts w:ascii="Verdana" w:hAnsi="Verdana"/>
          <w:sz w:val="20"/>
          <w:szCs w:val="20"/>
        </w:rPr>
        <w:t>доп., бр. 19 от 2.03.2018 г.</w:t>
      </w:r>
      <w:r w:rsidRPr="003F075F">
        <w:rPr>
          <w:rFonts w:ascii="Verdana" w:hAnsi="Verdana"/>
          <w:sz w:val="20"/>
          <w:szCs w:val="20"/>
        </w:rPr>
        <w:t xml:space="preserve">). </w:t>
      </w:r>
    </w:p>
    <w:p w14:paraId="3A1D386E" w14:textId="77777777" w:rsidR="00A65F3D" w:rsidRPr="00A65F3D" w:rsidRDefault="00625768" w:rsidP="00440A64">
      <w:pPr>
        <w:pStyle w:val="ListParagraph"/>
        <w:numPr>
          <w:ilvl w:val="1"/>
          <w:numId w:val="21"/>
        </w:numPr>
        <w:spacing w:before="120" w:after="120" w:line="240" w:lineRule="auto"/>
        <w:jc w:val="both"/>
        <w:rPr>
          <w:rFonts w:ascii="Verdana" w:hAnsi="Verdana"/>
          <w:sz w:val="20"/>
          <w:szCs w:val="20"/>
        </w:rPr>
      </w:pPr>
      <w:r w:rsidRPr="00A65F3D">
        <w:rPr>
          <w:rFonts w:ascii="Verdana" w:hAnsi="Verdana"/>
          <w:sz w:val="20"/>
          <w:szCs w:val="20"/>
        </w:rPr>
        <w:t>Посредничеството на настоящия договор ще се осъществява със застрахователния брокер “Марш” ЕООД, ЕИК 130404971 (Брокера).</w:t>
      </w:r>
    </w:p>
    <w:p w14:paraId="6F507536" w14:textId="65020ADB" w:rsidR="00A65F3D" w:rsidRPr="00A65F3D" w:rsidRDefault="00625768" w:rsidP="00440A64">
      <w:pPr>
        <w:pStyle w:val="ListParagraph"/>
        <w:numPr>
          <w:ilvl w:val="1"/>
          <w:numId w:val="21"/>
        </w:numPr>
        <w:spacing w:before="120" w:after="120" w:line="240" w:lineRule="auto"/>
        <w:jc w:val="both"/>
        <w:rPr>
          <w:rFonts w:ascii="Verdana" w:hAnsi="Verdana"/>
          <w:sz w:val="20"/>
          <w:szCs w:val="20"/>
        </w:rPr>
      </w:pPr>
      <w:r w:rsidRPr="00A65F3D">
        <w:rPr>
          <w:rFonts w:ascii="Verdana" w:hAnsi="Verdana"/>
          <w:sz w:val="20"/>
          <w:szCs w:val="20"/>
        </w:rPr>
        <w:t xml:space="preserve">В случай на промяна на брокера в срока на настоящия договор, </w:t>
      </w:r>
      <w:r w:rsidR="00767986">
        <w:rPr>
          <w:rFonts w:ascii="Verdana" w:hAnsi="Verdana"/>
          <w:sz w:val="20"/>
          <w:szCs w:val="20"/>
        </w:rPr>
        <w:t>В</w:t>
      </w:r>
      <w:r w:rsidRPr="00A65F3D">
        <w:rPr>
          <w:rFonts w:ascii="Verdana" w:hAnsi="Verdana"/>
          <w:sz w:val="20"/>
          <w:szCs w:val="20"/>
        </w:rPr>
        <w:t>ъзложителят писмено уведомява изпълнителя за настъпилата промяна.</w:t>
      </w:r>
    </w:p>
    <w:p w14:paraId="641D0C05" w14:textId="4EC4CF45" w:rsidR="00625768" w:rsidRPr="00A65F3D" w:rsidRDefault="00625768" w:rsidP="00440A64">
      <w:pPr>
        <w:pStyle w:val="ListParagraph"/>
        <w:numPr>
          <w:ilvl w:val="1"/>
          <w:numId w:val="21"/>
        </w:numPr>
        <w:spacing w:before="120" w:after="120" w:line="240" w:lineRule="auto"/>
        <w:jc w:val="both"/>
        <w:rPr>
          <w:rFonts w:ascii="Verdana" w:hAnsi="Verdana"/>
          <w:sz w:val="20"/>
          <w:szCs w:val="20"/>
        </w:rPr>
      </w:pPr>
      <w:r w:rsidRPr="00A65F3D">
        <w:rPr>
          <w:rFonts w:ascii="Verdana" w:hAnsi="Verdana"/>
          <w:sz w:val="20"/>
          <w:szCs w:val="20"/>
        </w:rPr>
        <w:t>Изпълнителят договаря с брокера на Възложителя възнаграждението по договора, представляващо част от общата сума по договора.</w:t>
      </w:r>
    </w:p>
    <w:p w14:paraId="4963071D" w14:textId="77777777" w:rsidR="00625768" w:rsidRPr="00A65F3D" w:rsidRDefault="00625768" w:rsidP="00A65F3D">
      <w:pPr>
        <w:spacing w:before="120"/>
        <w:ind w:left="426"/>
        <w:jc w:val="both"/>
        <w:rPr>
          <w:rFonts w:ascii="Verdana" w:hAnsi="Verdana"/>
          <w:sz w:val="20"/>
          <w:szCs w:val="20"/>
        </w:rPr>
      </w:pPr>
    </w:p>
    <w:p w14:paraId="7714C191" w14:textId="650D6B2D" w:rsidR="00625768" w:rsidRPr="00A65F3D" w:rsidRDefault="00625768" w:rsidP="00440A64">
      <w:pPr>
        <w:pStyle w:val="ListParagraph"/>
        <w:numPr>
          <w:ilvl w:val="0"/>
          <w:numId w:val="21"/>
        </w:numPr>
        <w:spacing w:before="120" w:after="120"/>
        <w:jc w:val="both"/>
        <w:rPr>
          <w:rFonts w:ascii="Verdana" w:hAnsi="Verdana"/>
          <w:b/>
          <w:sz w:val="20"/>
          <w:szCs w:val="20"/>
        </w:rPr>
      </w:pPr>
      <w:r w:rsidRPr="00A65F3D">
        <w:rPr>
          <w:rFonts w:ascii="Verdana" w:hAnsi="Verdana"/>
          <w:b/>
          <w:sz w:val="20"/>
          <w:szCs w:val="20"/>
        </w:rPr>
        <w:t>ЗАДЪЛЖИТЕЛНА ЗАСТРАХОВКА ЗА РИСК „ТРУДОВА ЗЛОПОЛУКА”</w:t>
      </w:r>
    </w:p>
    <w:p w14:paraId="7252D64D" w14:textId="369FC9FB"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sz w:val="20"/>
          <w:szCs w:val="20"/>
        </w:rPr>
        <w:t>Лимит в агрегат за едно събитие: равен на застрахователната сума с ориентировъчен размер: 1</w:t>
      </w:r>
      <w:r w:rsidR="00EA7F1C">
        <w:rPr>
          <w:rFonts w:ascii="Verdana" w:hAnsi="Verdana"/>
          <w:sz w:val="20"/>
          <w:szCs w:val="20"/>
        </w:rPr>
        <w:t>1</w:t>
      </w:r>
      <w:r w:rsidRPr="00A65F3D">
        <w:rPr>
          <w:rFonts w:ascii="Verdana" w:hAnsi="Verdana"/>
          <w:sz w:val="20"/>
          <w:szCs w:val="20"/>
        </w:rPr>
        <w:t xml:space="preserve">0 млн. лева приблизително. Точният размер следва да се определи към момента на сключване на застрахователната полица. </w:t>
      </w:r>
    </w:p>
    <w:p w14:paraId="6EF44746" w14:textId="77777777"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sz w:val="20"/>
          <w:szCs w:val="20"/>
        </w:rPr>
        <w:t>Лимит за всеки застрахован: съгласно Таблиц</w:t>
      </w:r>
      <w:r w:rsidRPr="00A65F3D">
        <w:rPr>
          <w:rFonts w:ascii="Verdana" w:hAnsi="Verdana"/>
          <w:sz w:val="20"/>
          <w:szCs w:val="20"/>
          <w:lang w:val="en-US"/>
        </w:rPr>
        <w:t>a</w:t>
      </w:r>
      <w:r w:rsidRPr="00A65F3D">
        <w:rPr>
          <w:rFonts w:ascii="Verdana" w:hAnsi="Verdana"/>
          <w:sz w:val="20"/>
          <w:szCs w:val="20"/>
        </w:rPr>
        <w:t>та по-долу „ПОКРИТИЕ СЪГЛАСНО ЧЛ.55 АЛ.1 И 2 ОТ КОДЕКСА ЗА СОЦИАЛНО ОСИГУРЯВАНЕ.</w:t>
      </w:r>
    </w:p>
    <w:p w14:paraId="2C5F39A6" w14:textId="77777777" w:rsidR="00625768" w:rsidRPr="00A65F3D" w:rsidRDefault="00625768" w:rsidP="00440A64">
      <w:pPr>
        <w:pStyle w:val="ListParagraph"/>
        <w:numPr>
          <w:ilvl w:val="1"/>
          <w:numId w:val="21"/>
        </w:numPr>
        <w:spacing w:before="120" w:after="120"/>
        <w:jc w:val="both"/>
        <w:rPr>
          <w:rFonts w:ascii="Verdana" w:hAnsi="Verdana"/>
          <w:sz w:val="20"/>
          <w:szCs w:val="20"/>
        </w:rPr>
      </w:pPr>
      <w:r w:rsidRPr="00A65F3D">
        <w:rPr>
          <w:rFonts w:ascii="Verdana" w:hAnsi="Verdana"/>
          <w:sz w:val="20"/>
          <w:szCs w:val="20"/>
        </w:rPr>
        <w:t xml:space="preserve">Застрахователят се съгласява да изплаща обезщетения при призната от НОИ трудова злополука в резултат на събития, настъпили вследствие на излагане на опасност, преднамерено действие или непредпазливост от страна на застрахования, независимо дали под формата на самонадеяност или небрежност, </w:t>
      </w:r>
      <w:r w:rsidRPr="00A65F3D">
        <w:rPr>
          <w:rFonts w:ascii="Verdana" w:hAnsi="Verdana"/>
          <w:sz w:val="20"/>
          <w:szCs w:val="20"/>
        </w:rPr>
        <w:lastRenderedPageBreak/>
        <w:t>както и когато застрахованото лице с действията си е нарушило законов или подзаконов нормативен акт.</w:t>
      </w:r>
    </w:p>
    <w:p w14:paraId="5C335A76" w14:textId="52F06BBC"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sz w:val="20"/>
          <w:szCs w:val="20"/>
        </w:rPr>
        <w:t>Застраховани лица: ориентировъчен брой на служителите – 8</w:t>
      </w:r>
      <w:r w:rsidR="0057717C">
        <w:rPr>
          <w:rFonts w:ascii="Verdana" w:hAnsi="Verdana"/>
          <w:sz w:val="20"/>
          <w:szCs w:val="20"/>
        </w:rPr>
        <w:t>5</w:t>
      </w:r>
      <w:r w:rsidRPr="00A65F3D">
        <w:rPr>
          <w:rFonts w:ascii="Verdana" w:hAnsi="Verdana"/>
          <w:sz w:val="20"/>
          <w:szCs w:val="20"/>
        </w:rPr>
        <w:t xml:space="preserve">0 лица приблизително. Точният брой следва да се определи съгласно списък на професиите и длъжностите, които трябва да бъдат застраховани за риска „Трудова злополука“ към момента на сключване на застрахователната полица. </w:t>
      </w:r>
    </w:p>
    <w:p w14:paraId="392253CF" w14:textId="77777777"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sz w:val="20"/>
          <w:szCs w:val="20"/>
        </w:rPr>
        <w:t>Време на действие – покритие в работно време, включително основното място на живеене или до друго допълнително място на живеене с постоянен характер; мястото, където осигуреният обикновено се храни през работния ден; мястото за получаване на възнаграждение.</w:t>
      </w:r>
    </w:p>
    <w:p w14:paraId="74F5F819" w14:textId="77777777"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sz w:val="20"/>
          <w:szCs w:val="20"/>
        </w:rPr>
        <w:t>Териториална валидност: Цял свят.</w:t>
      </w:r>
    </w:p>
    <w:p w14:paraId="1B3BD75D" w14:textId="77777777"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sz w:val="20"/>
          <w:szCs w:val="20"/>
        </w:rPr>
        <w:t>Тази застраховка се сключва в съответствие с изискванията на Наредбата за задължително застраховане на работниците и служителите за риск „трудова злополука”, обн. ДВ, бр.15 от 17.02.2006 г. Определението на риска „трудова злополука” е в съответствие с чл.55 ал.1 и ал.2 от Кодекса за социално осигуряване (КСО).</w:t>
      </w:r>
    </w:p>
    <w:p w14:paraId="61C1BD0F" w14:textId="77777777"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sz w:val="20"/>
          <w:szCs w:val="20"/>
        </w:rPr>
        <w:t>Застрахователят приема да покрива лица (служители на Застраховащия)  с намалена загуба на работоспособност, независимо дали е под или над 50%.</w:t>
      </w:r>
    </w:p>
    <w:p w14:paraId="607EE414" w14:textId="77777777"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sz w:val="20"/>
          <w:szCs w:val="20"/>
        </w:rPr>
        <w:t>За дата на събитието се счита датата на настъпване на злополуката.</w:t>
      </w:r>
    </w:p>
    <w:p w14:paraId="7F00C83A" w14:textId="77777777"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sz w:val="20"/>
          <w:szCs w:val="20"/>
        </w:rPr>
        <w:t>Всички новоназначени служители през периода на застраховката са автоматично покрити от датата на назначаване.</w:t>
      </w:r>
    </w:p>
    <w:p w14:paraId="5C0E47AA" w14:textId="77777777"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sz w:val="20"/>
          <w:szCs w:val="20"/>
        </w:rPr>
        <w:t>За напусналите служители застраховката се прекратява от момента на прекратяване на трудовия им договор.</w:t>
      </w:r>
    </w:p>
    <w:p w14:paraId="2AE0227F" w14:textId="77777777"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sz w:val="20"/>
          <w:szCs w:val="20"/>
        </w:rPr>
        <w:t>Изравняването на застрахователната премия се извършва в края на договора, до 15 дни след изтичане на застрахователния договор, като Застрахованият представя актуализиран списък на застрахованите лица по настоящия договор,</w:t>
      </w:r>
      <w:r w:rsidRPr="00A65F3D">
        <w:rPr>
          <w:rFonts w:ascii="Verdana" w:hAnsi="Verdana"/>
        </w:rPr>
        <w:t xml:space="preserve"> </w:t>
      </w:r>
      <w:r w:rsidRPr="00A65F3D">
        <w:rPr>
          <w:rFonts w:ascii="Verdana" w:hAnsi="Verdana"/>
          <w:sz w:val="20"/>
          <w:szCs w:val="20"/>
        </w:rPr>
        <w:t>който включва напусналите и новоназначени служители, както и датата им на назначаване/ напускане, както и актуална информация за общия фонд работна заплата по месеци за срока на действие на договора.</w:t>
      </w:r>
    </w:p>
    <w:p w14:paraId="73981E87" w14:textId="52F3D90A" w:rsidR="00625768" w:rsidRPr="00A65F3D" w:rsidRDefault="00625768" w:rsidP="00440A64">
      <w:pPr>
        <w:numPr>
          <w:ilvl w:val="1"/>
          <w:numId w:val="21"/>
        </w:numPr>
        <w:spacing w:before="120" w:after="120" w:line="240" w:lineRule="auto"/>
        <w:jc w:val="both"/>
        <w:rPr>
          <w:rFonts w:ascii="Verdana" w:hAnsi="Verdana"/>
          <w:sz w:val="20"/>
          <w:szCs w:val="20"/>
        </w:rPr>
      </w:pPr>
      <w:r w:rsidRPr="00A65F3D">
        <w:rPr>
          <w:rFonts w:ascii="Verdana" w:hAnsi="Verdana"/>
          <w:bCs/>
          <w:sz w:val="20"/>
          <w:szCs w:val="20"/>
        </w:rPr>
        <w:t>Стойностите, указани в таблицата по-долу, представляват Застрахованите суми за всяко едно лице за указаното покритие при посочената териториална валидност и сроковете</w:t>
      </w:r>
      <w:r w:rsidRPr="00A65F3D">
        <w:rPr>
          <w:rFonts w:ascii="Verdana" w:hAnsi="Verdana"/>
          <w:b/>
          <w:bCs/>
          <w:sz w:val="20"/>
          <w:szCs w:val="20"/>
        </w:rPr>
        <w:t>.</w:t>
      </w:r>
      <w:r w:rsidR="00A65F3D" w:rsidRPr="00A65F3D">
        <w:rPr>
          <w:rFonts w:ascii="Verdana" w:hAnsi="Verdana"/>
          <w:b/>
          <w:bCs/>
          <w:sz w:val="20"/>
          <w:szCs w:val="20"/>
        </w:rPr>
        <w:t xml:space="preserve"> </w:t>
      </w:r>
    </w:p>
    <w:p w14:paraId="2DD80A52" w14:textId="77777777" w:rsidR="00625768" w:rsidRPr="00A65F3D" w:rsidRDefault="00625768" w:rsidP="00A65F3D">
      <w:pPr>
        <w:widowControl w:val="0"/>
        <w:spacing w:after="240"/>
        <w:rPr>
          <w:rFonts w:ascii="Verdana" w:hAnsi="Verdana"/>
          <w:b/>
          <w:bCs/>
          <w:sz w:val="20"/>
          <w:szCs w:val="20"/>
        </w:rPr>
      </w:pPr>
      <w:r w:rsidRPr="00A65F3D">
        <w:rPr>
          <w:rFonts w:ascii="Verdana" w:hAnsi="Verdana"/>
          <w:b/>
          <w:bCs/>
          <w:sz w:val="20"/>
          <w:szCs w:val="20"/>
        </w:rPr>
        <w:t>ТАБЛИЦА</w:t>
      </w:r>
      <w:r w:rsidRPr="00A65F3D">
        <w:rPr>
          <w:rFonts w:ascii="Verdana" w:hAnsi="Verdana"/>
          <w:b/>
          <w:bCs/>
          <w:sz w:val="20"/>
          <w:szCs w:val="20"/>
          <w:lang w:val="en-US"/>
        </w:rPr>
        <w:t xml:space="preserve">: </w:t>
      </w:r>
      <w:r w:rsidRPr="00A65F3D">
        <w:rPr>
          <w:rFonts w:ascii="Verdana" w:hAnsi="Verdana"/>
          <w:b/>
          <w:bCs/>
          <w:sz w:val="20"/>
          <w:szCs w:val="20"/>
        </w:rPr>
        <w:t xml:space="preserve">ПОКРИТИЕ </w:t>
      </w:r>
      <w:r w:rsidRPr="00A65F3D">
        <w:rPr>
          <w:rFonts w:ascii="Verdana" w:hAnsi="Verdana"/>
          <w:sz w:val="20"/>
          <w:szCs w:val="20"/>
        </w:rPr>
        <w:t>СЪГЛАСНО ЧЛ.55 АЛ.1 И 2 ОТ КОДЕКСА ЗА СОЦИАЛНО ОСИГУРЯВАНЕ.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4623"/>
      </w:tblGrid>
      <w:tr w:rsidR="00A65F3D" w:rsidRPr="00A65F3D" w14:paraId="6D5AA5AC" w14:textId="77777777" w:rsidTr="00A65F3D">
        <w:tc>
          <w:tcPr>
            <w:tcW w:w="2500" w:type="pct"/>
            <w:tcBorders>
              <w:top w:val="single" w:sz="4" w:space="0" w:color="000000"/>
              <w:left w:val="single" w:sz="4" w:space="0" w:color="000000"/>
              <w:bottom w:val="single" w:sz="4" w:space="0" w:color="000000"/>
              <w:right w:val="single" w:sz="4" w:space="0" w:color="000000"/>
            </w:tcBorders>
            <w:vAlign w:val="center"/>
          </w:tcPr>
          <w:p w14:paraId="5410A735" w14:textId="77777777" w:rsidR="00625768" w:rsidRPr="00A65F3D" w:rsidRDefault="00625768" w:rsidP="00A65F3D">
            <w:pPr>
              <w:widowControl w:val="0"/>
              <w:spacing w:after="240"/>
              <w:rPr>
                <w:rFonts w:ascii="Verdana" w:hAnsi="Verdana"/>
                <w:bCs/>
                <w:sz w:val="20"/>
                <w:szCs w:val="20"/>
              </w:rPr>
            </w:pPr>
            <w:r w:rsidRPr="00A65F3D">
              <w:rPr>
                <w:rFonts w:ascii="Verdana" w:hAnsi="Verdana"/>
                <w:bCs/>
                <w:sz w:val="20"/>
                <w:szCs w:val="20"/>
              </w:rPr>
              <w:t>Покрити рискове</w:t>
            </w:r>
          </w:p>
        </w:tc>
        <w:tc>
          <w:tcPr>
            <w:tcW w:w="2500" w:type="pct"/>
            <w:tcBorders>
              <w:top w:val="single" w:sz="4" w:space="0" w:color="000000"/>
              <w:left w:val="single" w:sz="4" w:space="0" w:color="000000"/>
              <w:bottom w:val="single" w:sz="4" w:space="0" w:color="000000"/>
              <w:right w:val="single" w:sz="4" w:space="0" w:color="000000"/>
            </w:tcBorders>
            <w:vAlign w:val="center"/>
          </w:tcPr>
          <w:p w14:paraId="1DEB77AB" w14:textId="77777777" w:rsidR="00625768" w:rsidRPr="00A65F3D" w:rsidRDefault="00625768" w:rsidP="00A65F3D">
            <w:pPr>
              <w:widowControl w:val="0"/>
              <w:spacing w:after="240"/>
              <w:rPr>
                <w:rFonts w:ascii="Verdana" w:hAnsi="Verdana"/>
                <w:bCs/>
                <w:sz w:val="20"/>
                <w:szCs w:val="20"/>
              </w:rPr>
            </w:pPr>
            <w:r w:rsidRPr="00A65F3D">
              <w:rPr>
                <w:rFonts w:ascii="Verdana" w:hAnsi="Verdana"/>
                <w:bCs/>
                <w:sz w:val="20"/>
                <w:szCs w:val="20"/>
              </w:rPr>
              <w:t>Лимити на обезщетения в лева</w:t>
            </w:r>
          </w:p>
        </w:tc>
      </w:tr>
      <w:tr w:rsidR="00A65F3D" w:rsidRPr="00A65F3D" w14:paraId="644ACAC8" w14:textId="77777777" w:rsidTr="00A65F3D">
        <w:tc>
          <w:tcPr>
            <w:tcW w:w="2500" w:type="pct"/>
            <w:tcBorders>
              <w:top w:val="single" w:sz="4" w:space="0" w:color="000000"/>
              <w:left w:val="single" w:sz="4" w:space="0" w:color="000000"/>
              <w:bottom w:val="single" w:sz="4" w:space="0" w:color="000000"/>
              <w:right w:val="single" w:sz="4" w:space="0" w:color="000000"/>
            </w:tcBorders>
          </w:tcPr>
          <w:p w14:paraId="4992AD6C" w14:textId="77777777" w:rsidR="00625768" w:rsidRPr="00A65F3D" w:rsidRDefault="00625768" w:rsidP="00A65F3D">
            <w:pPr>
              <w:widowControl w:val="0"/>
              <w:spacing w:after="240"/>
              <w:rPr>
                <w:rFonts w:ascii="Verdana" w:hAnsi="Verdana"/>
                <w:bCs/>
                <w:sz w:val="20"/>
                <w:szCs w:val="20"/>
              </w:rPr>
            </w:pPr>
            <w:r w:rsidRPr="00A65F3D">
              <w:rPr>
                <w:rFonts w:ascii="Verdana" w:hAnsi="Verdana"/>
                <w:bCs/>
                <w:sz w:val="20"/>
                <w:szCs w:val="20"/>
              </w:rPr>
              <w:t>Смърт от злополука</w:t>
            </w:r>
          </w:p>
        </w:tc>
        <w:tc>
          <w:tcPr>
            <w:tcW w:w="2500" w:type="pct"/>
            <w:tcBorders>
              <w:top w:val="single" w:sz="4" w:space="0" w:color="000000"/>
              <w:left w:val="single" w:sz="4" w:space="0" w:color="000000"/>
              <w:bottom w:val="single" w:sz="4" w:space="0" w:color="000000"/>
              <w:right w:val="single" w:sz="4" w:space="0" w:color="000000"/>
            </w:tcBorders>
          </w:tcPr>
          <w:p w14:paraId="1B13DE7B" w14:textId="77777777" w:rsidR="00625768" w:rsidRPr="00A65F3D" w:rsidRDefault="00625768" w:rsidP="00A65F3D">
            <w:pPr>
              <w:widowControl w:val="0"/>
              <w:spacing w:after="240"/>
              <w:rPr>
                <w:rFonts w:ascii="Verdana" w:hAnsi="Verdana"/>
                <w:bCs/>
                <w:sz w:val="20"/>
                <w:szCs w:val="20"/>
              </w:rPr>
            </w:pPr>
            <w:r w:rsidRPr="00A65F3D">
              <w:rPr>
                <w:rFonts w:ascii="Verdana" w:hAnsi="Verdana"/>
                <w:bCs/>
                <w:sz w:val="20"/>
                <w:szCs w:val="20"/>
              </w:rPr>
              <w:t>7 годишни брутни трудови възнаграждения</w:t>
            </w:r>
          </w:p>
        </w:tc>
      </w:tr>
      <w:tr w:rsidR="00A65F3D" w:rsidRPr="00A65F3D" w14:paraId="113D2380" w14:textId="77777777" w:rsidTr="00A65F3D">
        <w:tc>
          <w:tcPr>
            <w:tcW w:w="2500" w:type="pct"/>
            <w:tcBorders>
              <w:top w:val="single" w:sz="4" w:space="0" w:color="000000"/>
              <w:left w:val="single" w:sz="4" w:space="0" w:color="000000"/>
              <w:bottom w:val="single" w:sz="4" w:space="0" w:color="000000"/>
              <w:right w:val="single" w:sz="4" w:space="0" w:color="000000"/>
            </w:tcBorders>
          </w:tcPr>
          <w:p w14:paraId="24523A0B" w14:textId="579C640C" w:rsidR="00625768" w:rsidRPr="00A65F3D" w:rsidRDefault="00625768" w:rsidP="0017662D">
            <w:pPr>
              <w:widowControl w:val="0"/>
              <w:spacing w:after="240"/>
              <w:rPr>
                <w:rFonts w:ascii="Verdana" w:hAnsi="Verdana"/>
                <w:bCs/>
                <w:sz w:val="20"/>
                <w:szCs w:val="20"/>
              </w:rPr>
            </w:pPr>
            <w:r w:rsidRPr="00A65F3D">
              <w:rPr>
                <w:rFonts w:ascii="Verdana" w:hAnsi="Verdana"/>
                <w:bCs/>
                <w:sz w:val="20"/>
                <w:szCs w:val="20"/>
              </w:rPr>
              <w:t xml:space="preserve">Трайна загуба на </w:t>
            </w:r>
            <w:r w:rsidR="0017662D">
              <w:rPr>
                <w:rFonts w:ascii="Verdana" w:hAnsi="Verdana"/>
                <w:bCs/>
                <w:sz w:val="20"/>
                <w:szCs w:val="20"/>
              </w:rPr>
              <w:t xml:space="preserve">работоспособност </w:t>
            </w:r>
            <w:r w:rsidRPr="00A65F3D">
              <w:rPr>
                <w:rFonts w:ascii="Verdana" w:hAnsi="Verdana"/>
                <w:bCs/>
                <w:sz w:val="20"/>
                <w:szCs w:val="20"/>
              </w:rPr>
              <w:t>т от злополука</w:t>
            </w:r>
          </w:p>
        </w:tc>
        <w:tc>
          <w:tcPr>
            <w:tcW w:w="2500" w:type="pct"/>
            <w:tcBorders>
              <w:top w:val="single" w:sz="4" w:space="0" w:color="000000"/>
              <w:left w:val="single" w:sz="4" w:space="0" w:color="000000"/>
              <w:bottom w:val="single" w:sz="4" w:space="0" w:color="000000"/>
              <w:right w:val="single" w:sz="4" w:space="0" w:color="000000"/>
            </w:tcBorders>
          </w:tcPr>
          <w:p w14:paraId="0189743E" w14:textId="68EE20D9" w:rsidR="00625768" w:rsidRPr="00A65F3D" w:rsidRDefault="00625768" w:rsidP="00A65F3D">
            <w:pPr>
              <w:pStyle w:val="CommentText"/>
              <w:widowControl w:val="0"/>
              <w:rPr>
                <w:rFonts w:ascii="Verdana" w:hAnsi="Verdana"/>
                <w:bCs/>
              </w:rPr>
            </w:pPr>
            <w:r w:rsidRPr="00A65F3D">
              <w:rPr>
                <w:rFonts w:ascii="Verdana" w:hAnsi="Verdana"/>
                <w:bCs/>
              </w:rPr>
              <w:t>% от 7 годишни брутни трудови възнаграждения, равен на % на загубена работоспособност,</w:t>
            </w:r>
            <w:r w:rsidR="0017662D">
              <w:rPr>
                <w:rFonts w:ascii="Verdana" w:hAnsi="Verdana"/>
                <w:bCs/>
              </w:rPr>
              <w:t xml:space="preserve"> </w:t>
            </w:r>
            <w:r w:rsidRPr="00A65F3D">
              <w:rPr>
                <w:rFonts w:ascii="Verdana" w:hAnsi="Verdana"/>
                <w:bCs/>
              </w:rPr>
              <w:t>определен от ТЕЛК/НЕЛК</w:t>
            </w:r>
          </w:p>
        </w:tc>
      </w:tr>
      <w:tr w:rsidR="00625768" w:rsidRPr="00A65F3D" w14:paraId="3ECB42BD" w14:textId="77777777" w:rsidTr="00A65F3D">
        <w:tc>
          <w:tcPr>
            <w:tcW w:w="2500" w:type="pct"/>
            <w:tcBorders>
              <w:top w:val="single" w:sz="4" w:space="0" w:color="000000"/>
              <w:left w:val="single" w:sz="4" w:space="0" w:color="000000"/>
              <w:bottom w:val="single" w:sz="4" w:space="0" w:color="000000"/>
              <w:right w:val="single" w:sz="4" w:space="0" w:color="000000"/>
            </w:tcBorders>
          </w:tcPr>
          <w:p w14:paraId="7187A915" w14:textId="49CAEA98" w:rsidR="00625768" w:rsidRPr="00A65F3D" w:rsidRDefault="00625768" w:rsidP="00A65F3D">
            <w:pPr>
              <w:widowControl w:val="0"/>
              <w:spacing w:after="240"/>
              <w:rPr>
                <w:rFonts w:ascii="Verdana" w:hAnsi="Verdana"/>
                <w:bCs/>
                <w:sz w:val="20"/>
                <w:szCs w:val="20"/>
              </w:rPr>
            </w:pPr>
            <w:r w:rsidRPr="00A65F3D">
              <w:rPr>
                <w:rFonts w:ascii="Verdana" w:hAnsi="Verdana"/>
                <w:bCs/>
                <w:sz w:val="20"/>
                <w:szCs w:val="20"/>
              </w:rPr>
              <w:t xml:space="preserve">Временна загуба на </w:t>
            </w:r>
            <w:r w:rsidR="0017662D">
              <w:rPr>
                <w:rFonts w:ascii="Verdana" w:hAnsi="Verdana"/>
                <w:bCs/>
                <w:sz w:val="20"/>
                <w:szCs w:val="20"/>
              </w:rPr>
              <w:t xml:space="preserve">работоспособност </w:t>
            </w:r>
            <w:r w:rsidRPr="00A65F3D">
              <w:rPr>
                <w:rFonts w:ascii="Verdana" w:hAnsi="Verdana"/>
                <w:bCs/>
                <w:sz w:val="20"/>
                <w:szCs w:val="20"/>
              </w:rPr>
              <w:t xml:space="preserve"> от злополука</w:t>
            </w:r>
          </w:p>
          <w:p w14:paraId="7C6E902F" w14:textId="77777777" w:rsidR="00625768" w:rsidRPr="00A65F3D" w:rsidRDefault="00625768" w:rsidP="00A65F3D">
            <w:pPr>
              <w:widowControl w:val="0"/>
              <w:spacing w:after="240"/>
              <w:rPr>
                <w:rFonts w:ascii="Verdana" w:hAnsi="Verdana"/>
                <w:bCs/>
                <w:sz w:val="20"/>
                <w:szCs w:val="20"/>
              </w:rPr>
            </w:pPr>
          </w:p>
          <w:p w14:paraId="389E65EB" w14:textId="77777777" w:rsidR="00625768" w:rsidRPr="00A65F3D" w:rsidRDefault="00625768" w:rsidP="00A65F3D">
            <w:pPr>
              <w:widowControl w:val="0"/>
              <w:spacing w:after="240"/>
              <w:rPr>
                <w:rFonts w:ascii="Verdana" w:hAnsi="Verdana"/>
                <w:bCs/>
                <w:sz w:val="20"/>
                <w:szCs w:val="20"/>
              </w:rPr>
            </w:pPr>
          </w:p>
          <w:p w14:paraId="2FB8B22D" w14:textId="77777777" w:rsidR="00625768" w:rsidRPr="00A65F3D" w:rsidRDefault="00625768" w:rsidP="00A65F3D">
            <w:pPr>
              <w:widowControl w:val="0"/>
              <w:spacing w:after="240"/>
              <w:rPr>
                <w:rFonts w:ascii="Verdana" w:hAnsi="Verdana"/>
                <w:bCs/>
                <w:sz w:val="20"/>
                <w:szCs w:val="20"/>
              </w:rPr>
            </w:pPr>
          </w:p>
          <w:p w14:paraId="5B983EF7" w14:textId="77777777" w:rsidR="00625768" w:rsidRPr="00A65F3D" w:rsidRDefault="00625768" w:rsidP="00A65F3D">
            <w:pPr>
              <w:widowControl w:val="0"/>
              <w:spacing w:after="240"/>
              <w:rPr>
                <w:rFonts w:ascii="Verdana" w:hAnsi="Verdana"/>
                <w:bCs/>
                <w:sz w:val="20"/>
                <w:szCs w:val="20"/>
              </w:rPr>
            </w:pPr>
          </w:p>
          <w:p w14:paraId="7AB462AB" w14:textId="77777777" w:rsidR="00625768" w:rsidRPr="00A65F3D" w:rsidRDefault="00625768" w:rsidP="00A65F3D">
            <w:pPr>
              <w:widowControl w:val="0"/>
              <w:spacing w:after="240"/>
              <w:rPr>
                <w:rFonts w:ascii="Verdana" w:hAnsi="Verdana"/>
                <w:bCs/>
                <w:sz w:val="20"/>
                <w:szCs w:val="20"/>
              </w:rPr>
            </w:pPr>
          </w:p>
        </w:tc>
        <w:tc>
          <w:tcPr>
            <w:tcW w:w="2500" w:type="pct"/>
            <w:tcBorders>
              <w:top w:val="single" w:sz="4" w:space="0" w:color="000000"/>
              <w:left w:val="single" w:sz="4" w:space="0" w:color="000000"/>
              <w:bottom w:val="single" w:sz="4" w:space="0" w:color="000000"/>
              <w:right w:val="single" w:sz="4" w:space="0" w:color="000000"/>
            </w:tcBorders>
          </w:tcPr>
          <w:p w14:paraId="753A2B43" w14:textId="77777777" w:rsidR="00625768" w:rsidRPr="00A65F3D" w:rsidRDefault="00625768" w:rsidP="00440A64">
            <w:pPr>
              <w:widowControl w:val="0"/>
              <w:numPr>
                <w:ilvl w:val="0"/>
                <w:numId w:val="19"/>
              </w:numPr>
              <w:tabs>
                <w:tab w:val="clear" w:pos="720"/>
              </w:tabs>
              <w:spacing w:after="240" w:line="240" w:lineRule="auto"/>
              <w:ind w:left="341" w:hanging="284"/>
              <w:rPr>
                <w:rFonts w:ascii="Verdana" w:hAnsi="Verdana"/>
                <w:bCs/>
                <w:sz w:val="20"/>
                <w:szCs w:val="20"/>
              </w:rPr>
            </w:pPr>
            <w:r w:rsidRPr="00A65F3D">
              <w:rPr>
                <w:rFonts w:ascii="Verdana" w:hAnsi="Verdana"/>
                <w:bCs/>
                <w:sz w:val="20"/>
                <w:szCs w:val="20"/>
              </w:rPr>
              <w:lastRenderedPageBreak/>
              <w:t>Над 10 до 30 календарни дни – 3% от месечното брутно трудово възнаграждение</w:t>
            </w:r>
          </w:p>
          <w:p w14:paraId="539A8DF8" w14:textId="77777777" w:rsidR="00625768" w:rsidRPr="00A65F3D" w:rsidRDefault="00625768" w:rsidP="00440A64">
            <w:pPr>
              <w:widowControl w:val="0"/>
              <w:numPr>
                <w:ilvl w:val="0"/>
                <w:numId w:val="19"/>
              </w:numPr>
              <w:tabs>
                <w:tab w:val="clear" w:pos="720"/>
              </w:tabs>
              <w:spacing w:after="240" w:line="240" w:lineRule="auto"/>
              <w:ind w:left="341" w:hanging="284"/>
              <w:rPr>
                <w:rFonts w:ascii="Verdana" w:hAnsi="Verdana"/>
                <w:bCs/>
                <w:sz w:val="20"/>
                <w:szCs w:val="20"/>
              </w:rPr>
            </w:pPr>
            <w:r w:rsidRPr="00A65F3D">
              <w:rPr>
                <w:rFonts w:ascii="Verdana" w:hAnsi="Verdana"/>
                <w:bCs/>
                <w:sz w:val="20"/>
                <w:szCs w:val="20"/>
              </w:rPr>
              <w:t xml:space="preserve">Над 30 до 60 календарни дни – 5% от месечното брутно трудово </w:t>
            </w:r>
            <w:r w:rsidRPr="00A65F3D">
              <w:rPr>
                <w:rFonts w:ascii="Verdana" w:hAnsi="Verdana"/>
                <w:bCs/>
                <w:sz w:val="20"/>
                <w:szCs w:val="20"/>
              </w:rPr>
              <w:lastRenderedPageBreak/>
              <w:t>възнаграждение</w:t>
            </w:r>
          </w:p>
          <w:p w14:paraId="6B453AD5" w14:textId="77777777" w:rsidR="00625768" w:rsidRPr="00A65F3D" w:rsidRDefault="00625768" w:rsidP="00440A64">
            <w:pPr>
              <w:widowControl w:val="0"/>
              <w:numPr>
                <w:ilvl w:val="0"/>
                <w:numId w:val="19"/>
              </w:numPr>
              <w:tabs>
                <w:tab w:val="clear" w:pos="720"/>
              </w:tabs>
              <w:spacing w:after="240" w:line="240" w:lineRule="auto"/>
              <w:ind w:left="341" w:hanging="284"/>
              <w:rPr>
                <w:rFonts w:ascii="Verdana" w:hAnsi="Verdana"/>
                <w:bCs/>
                <w:sz w:val="20"/>
                <w:szCs w:val="20"/>
              </w:rPr>
            </w:pPr>
            <w:r w:rsidRPr="00A65F3D">
              <w:rPr>
                <w:rFonts w:ascii="Verdana" w:hAnsi="Verdana"/>
                <w:bCs/>
                <w:sz w:val="20"/>
                <w:szCs w:val="20"/>
              </w:rPr>
              <w:t>Над 60 до 120 календарни дни – 7% от месечното брутно трудово възнаграждение</w:t>
            </w:r>
          </w:p>
          <w:p w14:paraId="59EEF21E" w14:textId="77777777" w:rsidR="00625768" w:rsidRPr="00A65F3D" w:rsidRDefault="00625768" w:rsidP="00440A64">
            <w:pPr>
              <w:widowControl w:val="0"/>
              <w:numPr>
                <w:ilvl w:val="0"/>
                <w:numId w:val="19"/>
              </w:numPr>
              <w:tabs>
                <w:tab w:val="clear" w:pos="720"/>
              </w:tabs>
              <w:spacing w:after="240" w:line="240" w:lineRule="auto"/>
              <w:ind w:left="341" w:hanging="284"/>
              <w:rPr>
                <w:rFonts w:ascii="Verdana" w:hAnsi="Verdana"/>
                <w:bCs/>
                <w:sz w:val="20"/>
                <w:szCs w:val="20"/>
              </w:rPr>
            </w:pPr>
            <w:r w:rsidRPr="00A65F3D">
              <w:rPr>
                <w:rFonts w:ascii="Verdana" w:hAnsi="Verdana"/>
                <w:bCs/>
                <w:sz w:val="20"/>
                <w:szCs w:val="20"/>
              </w:rPr>
              <w:t>Над 120 календарни дни – 10% от месечното брутно трудово възнаграждение</w:t>
            </w:r>
          </w:p>
        </w:tc>
      </w:tr>
    </w:tbl>
    <w:p w14:paraId="0072EAC6" w14:textId="77777777" w:rsidR="00A65F3D" w:rsidRPr="00A65F3D" w:rsidRDefault="00A65F3D" w:rsidP="00A65F3D">
      <w:pPr>
        <w:widowControl w:val="0"/>
        <w:spacing w:before="120" w:after="120"/>
        <w:jc w:val="both"/>
        <w:rPr>
          <w:rFonts w:ascii="Verdana" w:hAnsi="Verdana"/>
          <w:b/>
          <w:bCs/>
          <w:sz w:val="8"/>
          <w:szCs w:val="20"/>
        </w:rPr>
      </w:pPr>
    </w:p>
    <w:p w14:paraId="2FB47C45" w14:textId="5CB70048" w:rsidR="00625768" w:rsidRPr="00A65F3D" w:rsidRDefault="00625768" w:rsidP="00440A64">
      <w:pPr>
        <w:pStyle w:val="ListParagraph"/>
        <w:widowControl w:val="0"/>
        <w:numPr>
          <w:ilvl w:val="0"/>
          <w:numId w:val="21"/>
        </w:numPr>
        <w:spacing w:before="120" w:after="120"/>
        <w:jc w:val="both"/>
        <w:rPr>
          <w:rFonts w:ascii="Verdana" w:hAnsi="Verdana"/>
          <w:b/>
          <w:bCs/>
          <w:sz w:val="20"/>
          <w:szCs w:val="20"/>
        </w:rPr>
      </w:pPr>
      <w:r w:rsidRPr="00A65F3D">
        <w:rPr>
          <w:rFonts w:ascii="Verdana" w:hAnsi="Verdana"/>
          <w:b/>
          <w:bCs/>
          <w:sz w:val="20"/>
          <w:szCs w:val="20"/>
        </w:rPr>
        <w:t>ГРУПОВА РИСКОВА ЗАСТРАХОВКА “ЖИВОТ“</w:t>
      </w:r>
    </w:p>
    <w:p w14:paraId="3A10314B" w14:textId="6775A08E" w:rsidR="00625768"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Лимит в агрегат за едно събитие: 50 000 лева за риск „Смърт от злополука или заболяване”.</w:t>
      </w:r>
    </w:p>
    <w:p w14:paraId="1A3FD600" w14:textId="3A9F662A" w:rsidR="00625768"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Лимит за всеки застрахован: съгласно Таблица на застрахователните лимити по-долу.</w:t>
      </w:r>
    </w:p>
    <w:p w14:paraId="1E0189FB" w14:textId="56B3DC8B" w:rsidR="00625768"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 xml:space="preserve">Застраховани лица: 1180 лица приблизителен брой. </w:t>
      </w:r>
    </w:p>
    <w:p w14:paraId="3C171CB4" w14:textId="6F5B0750" w:rsidR="00625768"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Период на покритие на застраховката – 24 часа в денонощието, до 365 дни.</w:t>
      </w:r>
    </w:p>
    <w:p w14:paraId="5DB4F9E9" w14:textId="5BCAB5EA" w:rsidR="00625768"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Териториална валидност: Цял свят.</w:t>
      </w:r>
    </w:p>
    <w:p w14:paraId="02E4354B" w14:textId="2ABF8A38" w:rsidR="00625768"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Самоучастие няма да се прилага.</w:t>
      </w:r>
    </w:p>
    <w:p w14:paraId="07DD22F7" w14:textId="682590FE" w:rsidR="00625768"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 xml:space="preserve">В Таблицата по-долу е посочено минималното застрахователното покритие (рискове и лимити), което Изпълнителят следва да се осигури. Изпълнителят може да прилага по-високи нива на покритие и допълнителни застрахователни рискове, в случай че е оферирал такива в офертата си. Застраховат се лица с намалена загуба на работоспособност, независимо дали е под или над 50%, като се допуска размерът на застрахователната сума за тези лица да се промени в зависимост от %, присъден от ТЕЛК за намалена работоспособност. </w:t>
      </w:r>
    </w:p>
    <w:p w14:paraId="4993115C" w14:textId="1BB34D0A" w:rsidR="00625768" w:rsidRPr="00A65F3D" w:rsidRDefault="00625768" w:rsidP="00440A64">
      <w:pPr>
        <w:pStyle w:val="BodyTextIndent"/>
        <w:widowControl w:val="0"/>
        <w:numPr>
          <w:ilvl w:val="1"/>
          <w:numId w:val="21"/>
        </w:numPr>
        <w:tabs>
          <w:tab w:val="clear" w:pos="720"/>
        </w:tabs>
        <w:spacing w:beforeLines="90" w:before="216" w:afterLines="90" w:after="216"/>
        <w:rPr>
          <w:rFonts w:ascii="Verdana" w:hAnsi="Verdana"/>
          <w:bCs/>
          <w:color w:val="auto"/>
          <w:sz w:val="20"/>
        </w:rPr>
      </w:pPr>
      <w:r w:rsidRPr="00A65F3D">
        <w:rPr>
          <w:rFonts w:ascii="Verdana" w:hAnsi="Verdana"/>
          <w:bCs/>
          <w:color w:val="auto"/>
          <w:sz w:val="20"/>
        </w:rPr>
        <w:t xml:space="preserve">Застрахователната сума на лице с ЕР на ТЕЛК с намалена работоспособност от 50% и над 50% е равна на застрахователната сума, намалена с %, присъден от ТЕЛК намалена неработоспособност. </w:t>
      </w:r>
    </w:p>
    <w:p w14:paraId="2A0DC6AA" w14:textId="23C7F21E" w:rsidR="00625768" w:rsidRPr="00A65F3D" w:rsidRDefault="00625768" w:rsidP="00440A64">
      <w:pPr>
        <w:pStyle w:val="BodyTextIndent"/>
        <w:widowControl w:val="0"/>
        <w:numPr>
          <w:ilvl w:val="1"/>
          <w:numId w:val="21"/>
        </w:numPr>
        <w:tabs>
          <w:tab w:val="clear" w:pos="720"/>
        </w:tabs>
        <w:spacing w:beforeLines="90" w:before="216" w:afterLines="90" w:after="216"/>
        <w:rPr>
          <w:rFonts w:ascii="Verdana" w:hAnsi="Verdana"/>
          <w:bCs/>
          <w:color w:val="auto"/>
          <w:sz w:val="20"/>
        </w:rPr>
      </w:pPr>
      <w:r w:rsidRPr="00A65F3D">
        <w:rPr>
          <w:rFonts w:ascii="Verdana" w:hAnsi="Verdana"/>
          <w:bCs/>
          <w:color w:val="auto"/>
          <w:sz w:val="20"/>
        </w:rPr>
        <w:t>Застрахователната сума на лица с ЕР на ТЕЛК за 50% и повече процента не може да е по-голяма от 50% от основната Застрахователна сума по този договор.</w:t>
      </w:r>
    </w:p>
    <w:p w14:paraId="6D8B208D" w14:textId="77777777" w:rsidR="00625768" w:rsidRPr="00A65F3D" w:rsidRDefault="00625768" w:rsidP="00440A64">
      <w:pPr>
        <w:widowControl w:val="0"/>
        <w:spacing w:before="120" w:after="120"/>
        <w:jc w:val="both"/>
        <w:rPr>
          <w:rFonts w:ascii="Verdana" w:hAnsi="Verdana"/>
          <w:sz w:val="20"/>
          <w:szCs w:val="20"/>
        </w:rPr>
      </w:pPr>
      <w:r w:rsidRPr="00A65F3D">
        <w:rPr>
          <w:rFonts w:ascii="Verdana" w:hAnsi="Verdana"/>
          <w:b/>
          <w:bCs/>
          <w:sz w:val="20"/>
          <w:szCs w:val="20"/>
        </w:rPr>
        <w:t>ТАБЛИЦА НА ЗАСТРАХОВАТЕЛНИТЕ ЛИМИТИ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938"/>
        <w:gridCol w:w="3307"/>
      </w:tblGrid>
      <w:tr w:rsidR="00A65F3D" w:rsidRPr="00A65F3D" w14:paraId="713CD3C5" w14:textId="77777777" w:rsidTr="00A65F3D">
        <w:trPr>
          <w:cantSplit/>
        </w:trPr>
        <w:tc>
          <w:tcPr>
            <w:tcW w:w="0" w:type="auto"/>
            <w:vAlign w:val="center"/>
          </w:tcPr>
          <w:p w14:paraId="0D6CB54A" w14:textId="77777777" w:rsidR="00625768" w:rsidRPr="00A65F3D" w:rsidRDefault="00625768" w:rsidP="00440A64">
            <w:pPr>
              <w:widowControl w:val="0"/>
              <w:jc w:val="center"/>
              <w:rPr>
                <w:rFonts w:ascii="Verdana" w:hAnsi="Verdana"/>
                <w:b/>
                <w:bCs/>
                <w:sz w:val="20"/>
                <w:szCs w:val="20"/>
              </w:rPr>
            </w:pPr>
            <w:r w:rsidRPr="00A65F3D">
              <w:rPr>
                <w:rFonts w:ascii="Verdana" w:hAnsi="Verdana"/>
                <w:b/>
                <w:bCs/>
                <w:sz w:val="20"/>
                <w:szCs w:val="20"/>
              </w:rPr>
              <w:t>Покрити рискове</w:t>
            </w:r>
          </w:p>
        </w:tc>
        <w:tc>
          <w:tcPr>
            <w:tcW w:w="0" w:type="auto"/>
            <w:vAlign w:val="center"/>
          </w:tcPr>
          <w:p w14:paraId="1E73994C" w14:textId="77777777" w:rsidR="00625768" w:rsidRPr="00A65F3D" w:rsidRDefault="00625768" w:rsidP="00440A64">
            <w:pPr>
              <w:widowControl w:val="0"/>
              <w:rPr>
                <w:rFonts w:ascii="Verdana" w:hAnsi="Verdana"/>
                <w:b/>
                <w:bCs/>
                <w:sz w:val="20"/>
                <w:szCs w:val="20"/>
              </w:rPr>
            </w:pPr>
            <w:r w:rsidRPr="00A65F3D">
              <w:rPr>
                <w:rFonts w:ascii="Verdana" w:hAnsi="Verdana"/>
                <w:b/>
                <w:bCs/>
                <w:sz w:val="20"/>
                <w:szCs w:val="20"/>
              </w:rPr>
              <w:t>Застрахована сума за всеки застрахован</w:t>
            </w:r>
          </w:p>
          <w:p w14:paraId="53CCC20A" w14:textId="77777777" w:rsidR="00625768" w:rsidRPr="00A65F3D" w:rsidRDefault="00625768" w:rsidP="00440A64">
            <w:pPr>
              <w:widowControl w:val="0"/>
              <w:jc w:val="center"/>
              <w:rPr>
                <w:rFonts w:ascii="Verdana" w:hAnsi="Verdana"/>
                <w:b/>
                <w:bCs/>
                <w:sz w:val="20"/>
                <w:szCs w:val="20"/>
              </w:rPr>
            </w:pPr>
            <w:r w:rsidRPr="00A65F3D">
              <w:rPr>
                <w:rFonts w:ascii="Verdana" w:hAnsi="Verdana"/>
                <w:b/>
                <w:bCs/>
                <w:sz w:val="20"/>
                <w:szCs w:val="20"/>
              </w:rPr>
              <w:t>(лева)</w:t>
            </w:r>
          </w:p>
        </w:tc>
      </w:tr>
      <w:tr w:rsidR="00A65F3D" w:rsidRPr="00A65F3D" w14:paraId="1785E585" w14:textId="77777777" w:rsidTr="00A65F3D">
        <w:trPr>
          <w:cantSplit/>
        </w:trPr>
        <w:tc>
          <w:tcPr>
            <w:tcW w:w="0" w:type="auto"/>
          </w:tcPr>
          <w:p w14:paraId="45951A1D" w14:textId="77777777" w:rsidR="00625768" w:rsidRPr="00A65F3D" w:rsidRDefault="00625768" w:rsidP="00440A64">
            <w:pPr>
              <w:widowControl w:val="0"/>
              <w:spacing w:after="240"/>
              <w:rPr>
                <w:rFonts w:ascii="Verdana" w:hAnsi="Verdana"/>
                <w:bCs/>
                <w:sz w:val="20"/>
                <w:szCs w:val="20"/>
              </w:rPr>
            </w:pPr>
            <w:r w:rsidRPr="00A65F3D">
              <w:rPr>
                <w:rFonts w:ascii="Verdana" w:hAnsi="Verdana"/>
                <w:bCs/>
                <w:sz w:val="20"/>
                <w:szCs w:val="20"/>
              </w:rPr>
              <w:t>Смърт от злополука или заболяване</w:t>
            </w:r>
          </w:p>
        </w:tc>
        <w:tc>
          <w:tcPr>
            <w:tcW w:w="0" w:type="auto"/>
            <w:vAlign w:val="center"/>
          </w:tcPr>
          <w:p w14:paraId="04179398" w14:textId="77777777" w:rsidR="00625768" w:rsidRPr="00A65F3D" w:rsidRDefault="00625768" w:rsidP="00440A64">
            <w:pPr>
              <w:widowControl w:val="0"/>
              <w:spacing w:after="240"/>
              <w:jc w:val="center"/>
              <w:rPr>
                <w:rFonts w:ascii="Verdana" w:hAnsi="Verdana"/>
                <w:bCs/>
                <w:sz w:val="20"/>
                <w:szCs w:val="20"/>
              </w:rPr>
            </w:pPr>
            <w:r w:rsidRPr="00A65F3D">
              <w:rPr>
                <w:rFonts w:ascii="Verdana" w:hAnsi="Verdana"/>
                <w:bCs/>
                <w:sz w:val="20"/>
                <w:szCs w:val="20"/>
              </w:rPr>
              <w:t>5 000</w:t>
            </w:r>
          </w:p>
        </w:tc>
      </w:tr>
      <w:tr w:rsidR="00A65F3D" w:rsidRPr="00A65F3D" w14:paraId="6A07AE6A" w14:textId="77777777" w:rsidTr="00A65F3D">
        <w:trPr>
          <w:cantSplit/>
        </w:trPr>
        <w:tc>
          <w:tcPr>
            <w:tcW w:w="0" w:type="auto"/>
          </w:tcPr>
          <w:p w14:paraId="06C2D4BE" w14:textId="77777777" w:rsidR="00625768" w:rsidRPr="00A65F3D" w:rsidRDefault="00625768" w:rsidP="00440A64">
            <w:pPr>
              <w:widowControl w:val="0"/>
              <w:spacing w:after="240"/>
              <w:rPr>
                <w:rFonts w:ascii="Verdana" w:hAnsi="Verdana"/>
                <w:bCs/>
                <w:sz w:val="20"/>
                <w:szCs w:val="20"/>
              </w:rPr>
            </w:pPr>
            <w:r w:rsidRPr="00A65F3D">
              <w:rPr>
                <w:rFonts w:ascii="Verdana" w:hAnsi="Verdana"/>
                <w:bCs/>
                <w:sz w:val="20"/>
                <w:szCs w:val="20"/>
              </w:rPr>
              <w:t>Пълна трайна неработоспособност от злополука или заболяване</w:t>
            </w:r>
          </w:p>
        </w:tc>
        <w:tc>
          <w:tcPr>
            <w:tcW w:w="0" w:type="auto"/>
            <w:vAlign w:val="center"/>
          </w:tcPr>
          <w:p w14:paraId="7B68440D" w14:textId="77777777" w:rsidR="00625768" w:rsidRPr="00A65F3D" w:rsidRDefault="00625768" w:rsidP="00440A64">
            <w:pPr>
              <w:widowControl w:val="0"/>
              <w:spacing w:after="240"/>
              <w:jc w:val="center"/>
              <w:rPr>
                <w:rFonts w:ascii="Verdana" w:hAnsi="Verdana"/>
                <w:bCs/>
                <w:sz w:val="20"/>
                <w:szCs w:val="20"/>
              </w:rPr>
            </w:pPr>
            <w:r w:rsidRPr="00A65F3D">
              <w:rPr>
                <w:rFonts w:ascii="Verdana" w:hAnsi="Verdana"/>
                <w:bCs/>
                <w:sz w:val="20"/>
                <w:szCs w:val="20"/>
              </w:rPr>
              <w:t>5 000</w:t>
            </w:r>
          </w:p>
        </w:tc>
      </w:tr>
      <w:tr w:rsidR="00A65F3D" w:rsidRPr="00A65F3D" w14:paraId="4C296465" w14:textId="77777777" w:rsidTr="00A65F3D">
        <w:trPr>
          <w:cantSplit/>
        </w:trPr>
        <w:tc>
          <w:tcPr>
            <w:tcW w:w="0" w:type="auto"/>
          </w:tcPr>
          <w:p w14:paraId="43BB16E9" w14:textId="77777777" w:rsidR="00625768" w:rsidRPr="00A65F3D" w:rsidRDefault="00625768" w:rsidP="00440A64">
            <w:pPr>
              <w:widowControl w:val="0"/>
              <w:spacing w:after="240"/>
              <w:rPr>
                <w:rFonts w:ascii="Verdana" w:hAnsi="Verdana"/>
                <w:bCs/>
                <w:sz w:val="20"/>
                <w:szCs w:val="20"/>
              </w:rPr>
            </w:pPr>
            <w:r w:rsidRPr="00A65F3D">
              <w:rPr>
                <w:rFonts w:ascii="Verdana" w:hAnsi="Verdana"/>
                <w:bCs/>
                <w:sz w:val="20"/>
                <w:szCs w:val="20"/>
              </w:rPr>
              <w:t>Частична трайна неработоспособност от злополука или заболяване</w:t>
            </w:r>
          </w:p>
        </w:tc>
        <w:tc>
          <w:tcPr>
            <w:tcW w:w="0" w:type="auto"/>
            <w:vAlign w:val="center"/>
          </w:tcPr>
          <w:p w14:paraId="7B6AD2E4" w14:textId="77777777" w:rsidR="00625768" w:rsidRPr="00A65F3D" w:rsidRDefault="00625768" w:rsidP="00440A64">
            <w:pPr>
              <w:widowControl w:val="0"/>
              <w:spacing w:after="240"/>
              <w:jc w:val="center"/>
              <w:rPr>
                <w:rFonts w:ascii="Verdana" w:hAnsi="Verdana"/>
                <w:bCs/>
                <w:sz w:val="20"/>
                <w:szCs w:val="20"/>
              </w:rPr>
            </w:pPr>
            <w:r w:rsidRPr="00A65F3D">
              <w:rPr>
                <w:rFonts w:ascii="Verdana" w:hAnsi="Verdana"/>
                <w:bCs/>
                <w:sz w:val="20"/>
                <w:szCs w:val="20"/>
              </w:rPr>
              <w:t>2 000</w:t>
            </w:r>
          </w:p>
        </w:tc>
      </w:tr>
      <w:tr w:rsidR="00A65F3D" w:rsidRPr="00A65F3D" w14:paraId="1E1BA1A3" w14:textId="77777777" w:rsidTr="00A65F3D">
        <w:trPr>
          <w:cantSplit/>
        </w:trPr>
        <w:tc>
          <w:tcPr>
            <w:tcW w:w="0" w:type="auto"/>
          </w:tcPr>
          <w:p w14:paraId="6AFD625C" w14:textId="77777777" w:rsidR="00625768" w:rsidRPr="00A65F3D" w:rsidRDefault="00625768" w:rsidP="00440A64">
            <w:pPr>
              <w:widowControl w:val="0"/>
              <w:spacing w:after="240"/>
              <w:rPr>
                <w:rFonts w:ascii="Verdana" w:hAnsi="Verdana"/>
                <w:bCs/>
                <w:sz w:val="20"/>
                <w:szCs w:val="20"/>
              </w:rPr>
            </w:pPr>
            <w:r w:rsidRPr="00A65F3D">
              <w:rPr>
                <w:rFonts w:ascii="Verdana" w:hAnsi="Verdana"/>
                <w:bCs/>
                <w:sz w:val="20"/>
                <w:szCs w:val="20"/>
              </w:rPr>
              <w:t>Временна загуба на работоспособност от злополука или заболяване от 15-тия до 90-тия ден</w:t>
            </w:r>
          </w:p>
        </w:tc>
        <w:tc>
          <w:tcPr>
            <w:tcW w:w="0" w:type="auto"/>
            <w:vAlign w:val="center"/>
          </w:tcPr>
          <w:p w14:paraId="15B3644D" w14:textId="77777777" w:rsidR="00625768" w:rsidRPr="00A65F3D" w:rsidRDefault="00625768" w:rsidP="00440A64">
            <w:pPr>
              <w:widowControl w:val="0"/>
              <w:spacing w:after="240"/>
              <w:jc w:val="center"/>
              <w:rPr>
                <w:rFonts w:ascii="Verdana" w:hAnsi="Verdana"/>
                <w:bCs/>
                <w:sz w:val="20"/>
                <w:szCs w:val="20"/>
              </w:rPr>
            </w:pPr>
            <w:r w:rsidRPr="00A65F3D">
              <w:rPr>
                <w:rFonts w:ascii="Verdana" w:hAnsi="Verdana"/>
                <w:bCs/>
                <w:sz w:val="20"/>
                <w:szCs w:val="20"/>
              </w:rPr>
              <w:t>5 лв. на ден</w:t>
            </w:r>
          </w:p>
        </w:tc>
      </w:tr>
      <w:tr w:rsidR="00A65F3D" w:rsidRPr="00A65F3D" w14:paraId="048596A6" w14:textId="77777777" w:rsidTr="00A65F3D">
        <w:trPr>
          <w:cantSplit/>
        </w:trPr>
        <w:tc>
          <w:tcPr>
            <w:tcW w:w="0" w:type="auto"/>
          </w:tcPr>
          <w:p w14:paraId="25149E84" w14:textId="77777777" w:rsidR="00625768" w:rsidRPr="00A65F3D" w:rsidRDefault="00625768" w:rsidP="00440A64">
            <w:pPr>
              <w:widowControl w:val="0"/>
              <w:spacing w:after="240"/>
              <w:rPr>
                <w:rFonts w:ascii="Verdana" w:hAnsi="Verdana"/>
                <w:bCs/>
                <w:sz w:val="20"/>
                <w:szCs w:val="20"/>
              </w:rPr>
            </w:pPr>
            <w:r w:rsidRPr="00A65F3D">
              <w:rPr>
                <w:rFonts w:ascii="Verdana" w:hAnsi="Verdana"/>
                <w:bCs/>
                <w:sz w:val="20"/>
                <w:szCs w:val="20"/>
              </w:rPr>
              <w:lastRenderedPageBreak/>
              <w:t>Дневни пари за болничен престой от злополука или заболяване от 1-вия до 30-тия ден</w:t>
            </w:r>
          </w:p>
        </w:tc>
        <w:tc>
          <w:tcPr>
            <w:tcW w:w="0" w:type="auto"/>
            <w:vAlign w:val="center"/>
          </w:tcPr>
          <w:p w14:paraId="2311FF8D" w14:textId="77777777" w:rsidR="00625768" w:rsidRPr="00A65F3D" w:rsidRDefault="00625768" w:rsidP="00440A64">
            <w:pPr>
              <w:widowControl w:val="0"/>
              <w:spacing w:after="240"/>
              <w:jc w:val="center"/>
              <w:rPr>
                <w:rFonts w:ascii="Verdana" w:hAnsi="Verdana"/>
                <w:bCs/>
                <w:sz w:val="20"/>
                <w:szCs w:val="20"/>
              </w:rPr>
            </w:pPr>
            <w:r w:rsidRPr="00A65F3D">
              <w:rPr>
                <w:rFonts w:ascii="Verdana" w:hAnsi="Verdana"/>
                <w:bCs/>
                <w:sz w:val="20"/>
                <w:szCs w:val="20"/>
              </w:rPr>
              <w:t>5 лв. на ден</w:t>
            </w:r>
          </w:p>
        </w:tc>
      </w:tr>
      <w:tr w:rsidR="00A65F3D" w:rsidRPr="00A65F3D" w14:paraId="10F2CDD8" w14:textId="77777777" w:rsidTr="00A65F3D">
        <w:trPr>
          <w:cantSplit/>
        </w:trPr>
        <w:tc>
          <w:tcPr>
            <w:tcW w:w="0" w:type="auto"/>
          </w:tcPr>
          <w:p w14:paraId="13F10A4A" w14:textId="77777777" w:rsidR="00625768" w:rsidRPr="00A65F3D" w:rsidRDefault="00625768" w:rsidP="00440A64">
            <w:pPr>
              <w:widowControl w:val="0"/>
              <w:spacing w:after="240"/>
              <w:rPr>
                <w:rFonts w:ascii="Verdana" w:hAnsi="Verdana"/>
                <w:bCs/>
                <w:sz w:val="20"/>
                <w:szCs w:val="20"/>
              </w:rPr>
            </w:pPr>
            <w:r w:rsidRPr="00A65F3D">
              <w:rPr>
                <w:rFonts w:ascii="Verdana" w:hAnsi="Verdana"/>
                <w:bCs/>
                <w:sz w:val="20"/>
                <w:szCs w:val="20"/>
              </w:rPr>
              <w:t>Счупени кости</w:t>
            </w:r>
          </w:p>
        </w:tc>
        <w:tc>
          <w:tcPr>
            <w:tcW w:w="0" w:type="auto"/>
            <w:vAlign w:val="center"/>
          </w:tcPr>
          <w:p w14:paraId="21248443" w14:textId="77777777" w:rsidR="00625768" w:rsidRPr="00A65F3D" w:rsidRDefault="00625768" w:rsidP="00440A64">
            <w:pPr>
              <w:widowControl w:val="0"/>
              <w:spacing w:after="240"/>
              <w:jc w:val="center"/>
              <w:rPr>
                <w:rFonts w:ascii="Verdana" w:hAnsi="Verdana"/>
                <w:bCs/>
                <w:sz w:val="20"/>
                <w:szCs w:val="20"/>
              </w:rPr>
            </w:pPr>
            <w:r w:rsidRPr="00A65F3D">
              <w:rPr>
                <w:rFonts w:ascii="Verdana" w:hAnsi="Verdana"/>
                <w:bCs/>
                <w:sz w:val="20"/>
                <w:szCs w:val="20"/>
              </w:rPr>
              <w:t>1 000</w:t>
            </w:r>
          </w:p>
        </w:tc>
      </w:tr>
      <w:tr w:rsidR="00A65F3D" w:rsidRPr="00A65F3D" w14:paraId="72962884" w14:textId="77777777" w:rsidTr="00A65F3D">
        <w:trPr>
          <w:cantSplit/>
        </w:trPr>
        <w:tc>
          <w:tcPr>
            <w:tcW w:w="0" w:type="auto"/>
          </w:tcPr>
          <w:p w14:paraId="4DCF803B" w14:textId="77777777" w:rsidR="00625768" w:rsidRPr="00A65F3D" w:rsidRDefault="00625768" w:rsidP="00440A64">
            <w:pPr>
              <w:widowControl w:val="0"/>
              <w:spacing w:after="240"/>
              <w:rPr>
                <w:rFonts w:ascii="Verdana" w:hAnsi="Verdana"/>
                <w:bCs/>
                <w:sz w:val="20"/>
                <w:szCs w:val="20"/>
              </w:rPr>
            </w:pPr>
            <w:r w:rsidRPr="00A65F3D">
              <w:rPr>
                <w:rFonts w:ascii="Verdana" w:hAnsi="Verdana"/>
                <w:bCs/>
                <w:sz w:val="20"/>
                <w:szCs w:val="20"/>
              </w:rPr>
              <w:t>Изгаряния</w:t>
            </w:r>
          </w:p>
        </w:tc>
        <w:tc>
          <w:tcPr>
            <w:tcW w:w="0" w:type="auto"/>
            <w:vAlign w:val="center"/>
          </w:tcPr>
          <w:p w14:paraId="2C772A15" w14:textId="77777777" w:rsidR="00625768" w:rsidRPr="00A65F3D" w:rsidRDefault="00625768" w:rsidP="00440A64">
            <w:pPr>
              <w:widowControl w:val="0"/>
              <w:spacing w:after="240"/>
              <w:jc w:val="center"/>
              <w:rPr>
                <w:rFonts w:ascii="Verdana" w:hAnsi="Verdana"/>
                <w:bCs/>
                <w:sz w:val="20"/>
                <w:szCs w:val="20"/>
              </w:rPr>
            </w:pPr>
            <w:r w:rsidRPr="00A65F3D">
              <w:rPr>
                <w:rFonts w:ascii="Verdana" w:hAnsi="Verdana"/>
                <w:bCs/>
                <w:sz w:val="20"/>
                <w:szCs w:val="20"/>
              </w:rPr>
              <w:t>500</w:t>
            </w:r>
          </w:p>
        </w:tc>
      </w:tr>
      <w:tr w:rsidR="00A65F3D" w:rsidRPr="00A65F3D" w14:paraId="41E8CF4B" w14:textId="77777777" w:rsidTr="00A65F3D">
        <w:trPr>
          <w:cantSplit/>
        </w:trPr>
        <w:tc>
          <w:tcPr>
            <w:tcW w:w="0" w:type="auto"/>
          </w:tcPr>
          <w:p w14:paraId="059D3556" w14:textId="77777777" w:rsidR="00625768" w:rsidRPr="00A65F3D" w:rsidRDefault="00625768" w:rsidP="00440A64">
            <w:pPr>
              <w:widowControl w:val="0"/>
              <w:spacing w:after="240"/>
              <w:rPr>
                <w:rFonts w:ascii="Verdana" w:hAnsi="Verdana"/>
                <w:bCs/>
                <w:sz w:val="20"/>
                <w:szCs w:val="20"/>
              </w:rPr>
            </w:pPr>
            <w:r w:rsidRPr="00A65F3D">
              <w:rPr>
                <w:rFonts w:ascii="Verdana" w:hAnsi="Verdana"/>
                <w:bCs/>
                <w:sz w:val="20"/>
                <w:szCs w:val="20"/>
              </w:rPr>
              <w:t>Оперативна намеса в болнично заведение, вследствие злополука или заболяване</w:t>
            </w:r>
          </w:p>
        </w:tc>
        <w:tc>
          <w:tcPr>
            <w:tcW w:w="0" w:type="auto"/>
            <w:vAlign w:val="center"/>
          </w:tcPr>
          <w:p w14:paraId="7B13CE93" w14:textId="4FBF2192" w:rsidR="00625768" w:rsidRPr="00A65F3D" w:rsidRDefault="00625768" w:rsidP="00440A64">
            <w:pPr>
              <w:pStyle w:val="ListParagraph"/>
              <w:widowControl w:val="0"/>
              <w:numPr>
                <w:ilvl w:val="0"/>
                <w:numId w:val="22"/>
              </w:numPr>
              <w:spacing w:after="240"/>
              <w:jc w:val="center"/>
              <w:rPr>
                <w:rFonts w:ascii="Verdana" w:hAnsi="Verdana"/>
                <w:bCs/>
                <w:sz w:val="20"/>
                <w:szCs w:val="20"/>
              </w:rPr>
            </w:pPr>
            <w:r w:rsidRPr="00A65F3D">
              <w:rPr>
                <w:rFonts w:ascii="Verdana" w:hAnsi="Verdana"/>
                <w:bCs/>
                <w:sz w:val="20"/>
                <w:szCs w:val="20"/>
              </w:rPr>
              <w:t>000</w:t>
            </w:r>
          </w:p>
        </w:tc>
      </w:tr>
    </w:tbl>
    <w:p w14:paraId="4EDD6FD1" w14:textId="78F04A32" w:rsidR="00A65F3D"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 xml:space="preserve">Изпълнителят определя и изплаща застрахователните обезщетения за трайна неработоспособност в размер на процент от застрахователната сума, отговарящ на процента неработоспособност съгласно експертното решение на ТЕЛК/НЕЛК. При пълна трайна </w:t>
      </w:r>
      <w:r w:rsidR="003A38ED">
        <w:rPr>
          <w:rFonts w:ascii="Verdana" w:hAnsi="Verdana"/>
          <w:bCs/>
          <w:sz w:val="20"/>
          <w:szCs w:val="20"/>
        </w:rPr>
        <w:t xml:space="preserve">неработоспособност </w:t>
      </w:r>
      <w:r w:rsidRPr="00A65F3D">
        <w:rPr>
          <w:rFonts w:ascii="Verdana" w:hAnsi="Verdana"/>
          <w:bCs/>
          <w:sz w:val="20"/>
          <w:szCs w:val="20"/>
        </w:rPr>
        <w:t xml:space="preserve"> се изплаща 100% от застрахователната сума.</w:t>
      </w:r>
    </w:p>
    <w:p w14:paraId="45ADAECC" w14:textId="77777777" w:rsidR="00A65F3D"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За дата на събитието се счита датата на настъпване на злополуката и/или диагностициране на заболяването. Степента на трайно намелената загуба на получените увреждания в резултат на Злополука и/или Заболяване може да бъде удостоверена до 1 една година от датата на събитието.</w:t>
      </w:r>
    </w:p>
    <w:p w14:paraId="4A9CB3B8" w14:textId="77777777" w:rsidR="00A65F3D"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 xml:space="preserve">Изпълнителят определя и изплаща застрахователни обезщетения по рискове „счупени кости“, „изгаряния“ и „оперативна намеса в болнично заведение вследствие злополука или заболяване“ съгласно своите таблици за платими суми, като задължително включва тези таблици в офертата си. </w:t>
      </w:r>
    </w:p>
    <w:p w14:paraId="152011E6" w14:textId="77777777" w:rsidR="00A65F3D"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 xml:space="preserve">Ако през периода на застраховката Застрахованото лице претърпи Злополука или Заболяване, които пряко и независимо от други причини доведат до Временна загуба на работоспособност (започнала през периода на застраховката), Застрахователят заплаща на Застрахованото лице сумата, описана в ТАБЛИЦАТА НА ЗАСТРАХОВАТЕЛНИТЕ ЛИМИТИ. </w:t>
      </w:r>
    </w:p>
    <w:p w14:paraId="3B743E02" w14:textId="77777777" w:rsidR="00A65F3D"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Изпълнителят покрива за риска „Злополука“ уврежданията, довели до временна загуба на работоспособност, когато те са се проявили по време на периода на застраховката, дори ако датата на злополуката предхожда началото на договора.</w:t>
      </w:r>
    </w:p>
    <w:p w14:paraId="35DE9134" w14:textId="77777777" w:rsidR="00A65F3D"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Ако през периода на застраховката Застрахованото лице получи Телесно нараняване, което пряко и независимо от други причини доведе до счупване на кост, Застрахователят заплаща на Застрахованото лице сумата, описана в ТАБЛИЦАТА НА ЗАСТРАХОВАТЕЛНИ ЛИМИТИ.</w:t>
      </w:r>
    </w:p>
    <w:p w14:paraId="03EE00EA" w14:textId="77777777" w:rsidR="00A65F3D"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Ако през Периода на застраховката, Застрахованото лице получи Телесно нараняване, което пряко и независимо от други причини доведе до изгаряне втора или трета степен, Застрахователят заплаща на Застрахованото лице сумата, описана в ТАБЛИЦАТА НА ЗАСТРАХОВАТЕЛНИ ЛИМИТИ</w:t>
      </w:r>
    </w:p>
    <w:p w14:paraId="3D7D73F4" w14:textId="10FE396F" w:rsidR="00625768" w:rsidRPr="00A65F3D" w:rsidRDefault="00625768" w:rsidP="00440A64">
      <w:pPr>
        <w:pStyle w:val="ListParagraph"/>
        <w:widowControl w:val="0"/>
        <w:numPr>
          <w:ilvl w:val="1"/>
          <w:numId w:val="21"/>
        </w:numPr>
        <w:spacing w:before="120" w:after="120" w:line="240" w:lineRule="auto"/>
        <w:jc w:val="both"/>
        <w:rPr>
          <w:rFonts w:ascii="Verdana" w:hAnsi="Verdana"/>
          <w:bCs/>
          <w:sz w:val="20"/>
          <w:szCs w:val="20"/>
        </w:rPr>
      </w:pPr>
      <w:r w:rsidRPr="00A65F3D">
        <w:rPr>
          <w:rFonts w:ascii="Verdana" w:hAnsi="Verdana"/>
          <w:bCs/>
          <w:sz w:val="20"/>
          <w:szCs w:val="20"/>
        </w:rPr>
        <w:t>Всички новоназначени служители през периода на застраховката са автоматично покрити от датата на назначаване.</w:t>
      </w:r>
    </w:p>
    <w:p w14:paraId="10D630CF" w14:textId="77777777" w:rsidR="00625768" w:rsidRPr="00A65F3D" w:rsidRDefault="00625768" w:rsidP="00A65F3D">
      <w:pPr>
        <w:keepNext/>
        <w:keepLines/>
        <w:suppressAutoHyphens/>
        <w:spacing w:before="120" w:after="120"/>
        <w:ind w:left="720"/>
        <w:jc w:val="both"/>
        <w:rPr>
          <w:rFonts w:ascii="Verdana" w:hAnsi="Verdana"/>
          <w:sz w:val="20"/>
          <w:szCs w:val="20"/>
        </w:rPr>
      </w:pPr>
      <w:r w:rsidRPr="00A65F3D">
        <w:rPr>
          <w:rFonts w:ascii="Verdana" w:hAnsi="Verdana"/>
          <w:bCs/>
          <w:sz w:val="20"/>
          <w:szCs w:val="20"/>
        </w:rPr>
        <w:t>За напусналите служители застраховката се прекратява от момента на прекратяване на трудовия им договор. Изравняването на застрахователната премия се извършва в края на договора, до 15 дни след изтичане на застрахователния договор, като Застрахованият представя актуализиран списък на застрахованите лица по настоящия договор, който включва напусналите и новоназначени служители, както и датата им на назначаване/ напускане.</w:t>
      </w:r>
    </w:p>
    <w:p w14:paraId="590DDE34" w14:textId="54604A1D" w:rsidR="009269FA" w:rsidRPr="00F40ECB" w:rsidRDefault="009269FA" w:rsidP="00440A64">
      <w:pPr>
        <w:numPr>
          <w:ilvl w:val="0"/>
          <w:numId w:val="11"/>
        </w:numPr>
        <w:tabs>
          <w:tab w:val="clear" w:pos="720"/>
        </w:tabs>
        <w:spacing w:before="120" w:after="120" w:line="276" w:lineRule="auto"/>
        <w:ind w:right="95"/>
        <w:jc w:val="both"/>
        <w:rPr>
          <w:rFonts w:ascii="Verdana" w:hAnsi="Verdana" w:cs="Arial"/>
          <w:b/>
          <w:spacing w:val="-3"/>
          <w:sz w:val="18"/>
          <w:szCs w:val="20"/>
        </w:rPr>
      </w:pPr>
      <w:r w:rsidRPr="00F40ECB">
        <w:rPr>
          <w:rFonts w:ascii="Verdana" w:hAnsi="Verdana" w:cs="Arial"/>
          <w:b/>
          <w:spacing w:val="-3"/>
          <w:sz w:val="18"/>
          <w:szCs w:val="20"/>
        </w:rPr>
        <w:t>Подизпълнител</w:t>
      </w:r>
    </w:p>
    <w:p w14:paraId="41E9D1E3" w14:textId="77777777" w:rsidR="00F4186E" w:rsidRPr="008E0EC0" w:rsidRDefault="00F4186E" w:rsidP="00440A64">
      <w:pPr>
        <w:pStyle w:val="CommentText"/>
        <w:numPr>
          <w:ilvl w:val="1"/>
          <w:numId w:val="11"/>
        </w:numPr>
        <w:tabs>
          <w:tab w:val="clear" w:pos="720"/>
        </w:tabs>
        <w:spacing w:after="0" w:line="276" w:lineRule="auto"/>
        <w:ind w:left="0" w:right="95" w:firstLine="0"/>
        <w:jc w:val="both"/>
        <w:rPr>
          <w:rFonts w:ascii="Verdana" w:hAnsi="Verdana"/>
        </w:rPr>
      </w:pPr>
      <w:r w:rsidRPr="008E0EC0">
        <w:rPr>
          <w:rFonts w:ascii="Verdana" w:hAnsi="Verdana"/>
        </w:rPr>
        <w:lastRenderedPageBreak/>
        <w:t>Подизпълнителите нямат право да превъзлагат една или повече от дейностите, които са включени в предмета на договора за подизпълнение.</w:t>
      </w:r>
    </w:p>
    <w:p w14:paraId="4225C802" w14:textId="11DFDF11" w:rsidR="00F4186E" w:rsidRPr="008E0EC0" w:rsidRDefault="00F4186E" w:rsidP="00440A64">
      <w:pPr>
        <w:pStyle w:val="CommentText"/>
        <w:numPr>
          <w:ilvl w:val="1"/>
          <w:numId w:val="11"/>
        </w:numPr>
        <w:tabs>
          <w:tab w:val="clear" w:pos="720"/>
        </w:tabs>
        <w:spacing w:after="0" w:line="276" w:lineRule="auto"/>
        <w:ind w:left="0" w:right="95" w:firstLine="0"/>
        <w:jc w:val="both"/>
        <w:rPr>
          <w:rFonts w:ascii="Verdana" w:hAnsi="Verdana"/>
        </w:rPr>
      </w:pPr>
      <w:r w:rsidRPr="008E0EC0">
        <w:rPr>
          <w:rFonts w:ascii="Verdana" w:hAnsi="Verdana"/>
        </w:rPr>
        <w:t>Не е нарушение на забраната по предх</w:t>
      </w:r>
      <w:r w:rsidR="005A18B6" w:rsidRPr="008E0EC0">
        <w:rPr>
          <w:rFonts w:ascii="Verdana" w:hAnsi="Verdana"/>
        </w:rPr>
        <w:t>одната</w:t>
      </w:r>
      <w:r w:rsidRPr="008E0EC0">
        <w:rPr>
          <w:rFonts w:ascii="Verdana" w:hAnsi="Verdana"/>
        </w:rPr>
        <w:t xml:space="preserve">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14:paraId="3E76C6B3" w14:textId="77777777" w:rsidR="00F4186E" w:rsidRPr="008E0EC0" w:rsidRDefault="00F4186E" w:rsidP="00440A64">
      <w:pPr>
        <w:pStyle w:val="CommentText"/>
        <w:numPr>
          <w:ilvl w:val="1"/>
          <w:numId w:val="11"/>
        </w:numPr>
        <w:tabs>
          <w:tab w:val="clear" w:pos="720"/>
        </w:tabs>
        <w:spacing w:after="0" w:line="276" w:lineRule="auto"/>
        <w:ind w:left="0" w:right="95" w:firstLine="0"/>
        <w:jc w:val="both"/>
        <w:rPr>
          <w:rFonts w:ascii="Verdana" w:hAnsi="Verdana"/>
        </w:rPr>
      </w:pPr>
      <w:r w:rsidRPr="008E0EC0">
        <w:rPr>
          <w:rFonts w:ascii="Verdana" w:hAnsi="Verdana"/>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6DB18FED" w14:textId="36A9DB6B" w:rsidR="00F4186E" w:rsidRPr="008E0EC0" w:rsidRDefault="00F4186E" w:rsidP="00440A64">
      <w:pPr>
        <w:pStyle w:val="CommentText"/>
        <w:numPr>
          <w:ilvl w:val="1"/>
          <w:numId w:val="11"/>
        </w:numPr>
        <w:tabs>
          <w:tab w:val="clear" w:pos="720"/>
        </w:tabs>
        <w:spacing w:after="0" w:line="276" w:lineRule="auto"/>
        <w:ind w:left="0" w:right="95" w:firstLine="0"/>
        <w:jc w:val="both"/>
        <w:rPr>
          <w:rFonts w:ascii="Verdana" w:hAnsi="Verdana"/>
        </w:rPr>
      </w:pPr>
      <w:r w:rsidRPr="008E0EC0">
        <w:rPr>
          <w:rFonts w:ascii="Verdana" w:hAnsi="Verdana"/>
        </w:rPr>
        <w:t>Разплащанията по предх</w:t>
      </w:r>
      <w:r w:rsidR="005A18B6" w:rsidRPr="008E0EC0">
        <w:rPr>
          <w:rFonts w:ascii="Verdana" w:hAnsi="Verdana"/>
        </w:rPr>
        <w:t>одната</w:t>
      </w:r>
      <w:r w:rsidRPr="008E0EC0">
        <w:rPr>
          <w:rFonts w:ascii="Verdana" w:hAnsi="Verdana"/>
        </w:rPr>
        <w:t xml:space="preserve">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FEB5B34" w14:textId="77777777" w:rsidR="00F4186E" w:rsidRPr="008E0EC0" w:rsidRDefault="00F4186E" w:rsidP="00440A64">
      <w:pPr>
        <w:pStyle w:val="CommentText"/>
        <w:numPr>
          <w:ilvl w:val="2"/>
          <w:numId w:val="11"/>
        </w:numPr>
        <w:tabs>
          <w:tab w:val="clear" w:pos="1440"/>
        </w:tabs>
        <w:spacing w:after="0" w:line="276" w:lineRule="auto"/>
        <w:ind w:left="0" w:right="95" w:firstLine="0"/>
        <w:jc w:val="both"/>
        <w:rPr>
          <w:rFonts w:ascii="Verdana" w:hAnsi="Verdana"/>
        </w:rPr>
      </w:pPr>
      <w:r w:rsidRPr="008E0EC0">
        <w:rPr>
          <w:rFonts w:ascii="Verdana" w:hAnsi="Verdana"/>
        </w:rPr>
        <w:t>Към искането изпълнителят предоставя становище, от което да е видно дали оспорва плащанията или част от тях като недължими.</w:t>
      </w:r>
    </w:p>
    <w:p w14:paraId="1316A725" w14:textId="77777777" w:rsidR="00F4186E" w:rsidRPr="008E0EC0" w:rsidRDefault="00F4186E" w:rsidP="00440A64">
      <w:pPr>
        <w:pStyle w:val="CommentText"/>
        <w:numPr>
          <w:ilvl w:val="2"/>
          <w:numId w:val="11"/>
        </w:numPr>
        <w:tabs>
          <w:tab w:val="clear" w:pos="1440"/>
        </w:tabs>
        <w:spacing w:after="0" w:line="276" w:lineRule="auto"/>
        <w:ind w:left="0" w:right="95" w:firstLine="0"/>
        <w:jc w:val="both"/>
        <w:rPr>
          <w:rFonts w:ascii="Verdana" w:hAnsi="Verdana"/>
        </w:rPr>
      </w:pPr>
      <w:r w:rsidRPr="008E0EC0">
        <w:rPr>
          <w:rFonts w:ascii="Verdana" w:hAnsi="Verdana"/>
        </w:rPr>
        <w:t>Възложителят има право да откаже плащане, когато искането за плащане е оспорено, до момента на отстраняване на причината за отказа.</w:t>
      </w:r>
    </w:p>
    <w:p w14:paraId="6716F455" w14:textId="77777777" w:rsidR="00F4186E" w:rsidRPr="008E0EC0" w:rsidRDefault="00F4186E" w:rsidP="00440A64">
      <w:pPr>
        <w:pStyle w:val="CommentText"/>
        <w:numPr>
          <w:ilvl w:val="1"/>
          <w:numId w:val="11"/>
        </w:numPr>
        <w:tabs>
          <w:tab w:val="clear" w:pos="720"/>
        </w:tabs>
        <w:spacing w:after="0" w:line="276" w:lineRule="auto"/>
        <w:ind w:left="0" w:right="95" w:firstLine="0"/>
        <w:jc w:val="both"/>
        <w:rPr>
          <w:rFonts w:ascii="Verdana" w:hAnsi="Verdana"/>
        </w:rPr>
      </w:pPr>
      <w:r w:rsidRPr="008E0EC0">
        <w:rPr>
          <w:rFonts w:ascii="Verdana" w:hAnsi="Verdana"/>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76A83C10" w14:textId="77777777" w:rsidR="00F4186E" w:rsidRPr="008E0EC0" w:rsidRDefault="00F4186E" w:rsidP="00440A64">
      <w:pPr>
        <w:pStyle w:val="CommentText"/>
        <w:numPr>
          <w:ilvl w:val="1"/>
          <w:numId w:val="11"/>
        </w:numPr>
        <w:tabs>
          <w:tab w:val="clear" w:pos="720"/>
        </w:tabs>
        <w:spacing w:after="0" w:line="276" w:lineRule="auto"/>
        <w:ind w:left="0" w:right="95" w:firstLine="0"/>
        <w:jc w:val="both"/>
        <w:rPr>
          <w:rFonts w:ascii="Verdana" w:hAnsi="Verdana"/>
          <w:sz w:val="18"/>
        </w:rPr>
      </w:pPr>
      <w:r w:rsidRPr="008E0EC0">
        <w:rPr>
          <w:rFonts w:ascii="Verdana" w:hAnsi="Verdana"/>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r w:rsidRPr="008E0EC0">
        <w:rPr>
          <w:rFonts w:ascii="Verdana" w:hAnsi="Verdana"/>
          <w:sz w:val="22"/>
          <w:szCs w:val="23"/>
        </w:rPr>
        <w:t>.</w:t>
      </w:r>
    </w:p>
    <w:p w14:paraId="1DE9F2B2" w14:textId="0EBA6FD2" w:rsidR="009269FA" w:rsidRDefault="009269FA" w:rsidP="00A65F3D">
      <w:pPr>
        <w:widowControl w:val="0"/>
        <w:spacing w:after="0" w:line="276" w:lineRule="auto"/>
        <w:ind w:right="95"/>
        <w:jc w:val="both"/>
        <w:rPr>
          <w:rFonts w:ascii="Verdana" w:hAnsi="Verdana" w:cs="Calibri"/>
          <w:color w:val="000000"/>
          <w:sz w:val="20"/>
          <w:szCs w:val="20"/>
          <w:lang w:eastAsia="bg-BG" w:bidi="bg-BG"/>
        </w:rPr>
      </w:pPr>
    </w:p>
    <w:p w14:paraId="4304DFAD" w14:textId="77777777" w:rsidR="0028335F" w:rsidRDefault="0028335F" w:rsidP="009269FA">
      <w:pPr>
        <w:pStyle w:val="Heading4"/>
        <w:spacing w:line="240" w:lineRule="auto"/>
        <w:ind w:right="-43"/>
        <w:rPr>
          <w:rFonts w:ascii="Verdana" w:hAnsi="Verdana"/>
          <w:i w:val="0"/>
          <w:color w:val="auto"/>
          <w:sz w:val="20"/>
          <w:szCs w:val="20"/>
          <w:lang w:val="bg-BG"/>
        </w:rPr>
      </w:pPr>
    </w:p>
    <w:p w14:paraId="0A287DEB" w14:textId="77777777" w:rsidR="0028335F" w:rsidRDefault="0028335F" w:rsidP="003D7D92">
      <w:pPr>
        <w:pStyle w:val="Heading4"/>
        <w:spacing w:line="240" w:lineRule="auto"/>
        <w:ind w:right="-43"/>
        <w:rPr>
          <w:rFonts w:ascii="Verdana" w:hAnsi="Verdana"/>
          <w:i w:val="0"/>
          <w:color w:val="auto"/>
          <w:sz w:val="20"/>
          <w:szCs w:val="20"/>
          <w:lang w:val="bg-BG"/>
        </w:rPr>
      </w:pPr>
    </w:p>
    <w:p w14:paraId="39CBF8D9" w14:textId="77777777" w:rsidR="0028335F" w:rsidRDefault="0028335F" w:rsidP="003D7D92">
      <w:pPr>
        <w:pStyle w:val="Heading4"/>
        <w:spacing w:line="240" w:lineRule="auto"/>
        <w:ind w:right="-43"/>
        <w:rPr>
          <w:rFonts w:ascii="Verdana" w:hAnsi="Verdana"/>
          <w:i w:val="0"/>
          <w:color w:val="auto"/>
          <w:sz w:val="20"/>
          <w:szCs w:val="20"/>
          <w:lang w:val="bg-BG"/>
        </w:rPr>
      </w:pPr>
    </w:p>
    <w:p w14:paraId="4B1DCC25" w14:textId="77777777" w:rsidR="003D7D92" w:rsidRPr="003E736E" w:rsidRDefault="003D7D92" w:rsidP="003D7D92">
      <w:pPr>
        <w:spacing w:line="240" w:lineRule="auto"/>
        <w:ind w:right="-43"/>
        <w:jc w:val="both"/>
        <w:rPr>
          <w:rFonts w:ascii="Verdana" w:hAnsi="Verdana"/>
          <w:sz w:val="20"/>
          <w:szCs w:val="20"/>
        </w:rPr>
      </w:pPr>
    </w:p>
    <w:p w14:paraId="512D7AE9" w14:textId="77777777" w:rsidR="003D7D92" w:rsidRDefault="003D7D92" w:rsidP="003D7D92">
      <w:pPr>
        <w:jc w:val="both"/>
        <w:rPr>
          <w:rFonts w:ascii="Verdana" w:hAnsi="Verdana"/>
          <w:sz w:val="20"/>
          <w:szCs w:val="20"/>
        </w:rPr>
      </w:pPr>
    </w:p>
    <w:p w14:paraId="58D123D2" w14:textId="77777777" w:rsidR="003D7D92" w:rsidRDefault="003D7D92" w:rsidP="003D7D92">
      <w:pPr>
        <w:jc w:val="both"/>
        <w:rPr>
          <w:rFonts w:ascii="Verdana" w:hAnsi="Verdana"/>
          <w:sz w:val="20"/>
          <w:szCs w:val="20"/>
        </w:rPr>
      </w:pPr>
    </w:p>
    <w:p w14:paraId="6A580DB2" w14:textId="77777777" w:rsidR="003D7D92" w:rsidRDefault="003D7D92" w:rsidP="003D7D92">
      <w:pPr>
        <w:jc w:val="both"/>
        <w:rPr>
          <w:rFonts w:ascii="Verdana" w:hAnsi="Verdana"/>
          <w:sz w:val="20"/>
          <w:szCs w:val="20"/>
        </w:rPr>
      </w:pPr>
    </w:p>
    <w:p w14:paraId="4F1260C5" w14:textId="77777777" w:rsidR="003D7D92" w:rsidRPr="00983B4C" w:rsidRDefault="003D7D92" w:rsidP="003D7D92">
      <w:pPr>
        <w:jc w:val="center"/>
        <w:rPr>
          <w:rFonts w:ascii="Verdana" w:hAnsi="Verdana"/>
          <w:b/>
          <w:sz w:val="20"/>
          <w:szCs w:val="20"/>
          <w:lang w:val="ru-RU"/>
        </w:rPr>
      </w:pPr>
    </w:p>
    <w:p w14:paraId="0F17501E" w14:textId="77777777" w:rsidR="003D7D92" w:rsidRPr="00983B4C" w:rsidRDefault="003D7D92" w:rsidP="003D7D92">
      <w:pPr>
        <w:jc w:val="center"/>
        <w:rPr>
          <w:rFonts w:ascii="Verdana" w:hAnsi="Verdana"/>
          <w:b/>
          <w:sz w:val="20"/>
          <w:szCs w:val="20"/>
          <w:lang w:val="ru-RU"/>
        </w:rPr>
      </w:pPr>
    </w:p>
    <w:p w14:paraId="0C694D9E" w14:textId="77777777" w:rsidR="003D7D92" w:rsidRPr="00983B4C" w:rsidRDefault="003D7D92" w:rsidP="003D7D92">
      <w:pPr>
        <w:jc w:val="center"/>
        <w:rPr>
          <w:rFonts w:ascii="Verdana" w:hAnsi="Verdana"/>
          <w:b/>
          <w:sz w:val="20"/>
          <w:szCs w:val="20"/>
          <w:lang w:val="ru-RU"/>
        </w:rPr>
      </w:pPr>
    </w:p>
    <w:p w14:paraId="3ED35B26" w14:textId="77777777" w:rsidR="003D7D92" w:rsidRPr="00983B4C" w:rsidRDefault="003D7D92" w:rsidP="003D7D92">
      <w:pPr>
        <w:jc w:val="center"/>
        <w:rPr>
          <w:rFonts w:ascii="Verdana" w:hAnsi="Verdana"/>
          <w:b/>
          <w:sz w:val="20"/>
          <w:szCs w:val="20"/>
          <w:lang w:val="ru-RU"/>
        </w:rPr>
      </w:pPr>
    </w:p>
    <w:p w14:paraId="4D5C95D9" w14:textId="77777777" w:rsidR="003D7D92" w:rsidRPr="00983B4C" w:rsidRDefault="003D7D92" w:rsidP="003D7D92">
      <w:pPr>
        <w:jc w:val="center"/>
        <w:rPr>
          <w:rFonts w:ascii="Verdana" w:hAnsi="Verdana"/>
          <w:b/>
          <w:sz w:val="20"/>
          <w:szCs w:val="20"/>
          <w:lang w:val="ru-RU"/>
        </w:rPr>
      </w:pPr>
    </w:p>
    <w:p w14:paraId="73ED85E3" w14:textId="77777777" w:rsidR="003D7D92" w:rsidRPr="00983B4C" w:rsidRDefault="003D7D92" w:rsidP="003D7D92">
      <w:pPr>
        <w:jc w:val="center"/>
        <w:rPr>
          <w:rFonts w:ascii="Verdana" w:hAnsi="Verdana"/>
          <w:b/>
          <w:sz w:val="20"/>
          <w:szCs w:val="20"/>
          <w:lang w:val="ru-RU"/>
        </w:rPr>
      </w:pPr>
    </w:p>
    <w:p w14:paraId="7A36506B" w14:textId="77777777" w:rsidR="003D7D92" w:rsidRPr="00983B4C" w:rsidRDefault="003D7D92" w:rsidP="003D7D92">
      <w:pPr>
        <w:jc w:val="center"/>
        <w:rPr>
          <w:rFonts w:ascii="Verdana" w:hAnsi="Verdana"/>
          <w:b/>
          <w:sz w:val="20"/>
          <w:szCs w:val="20"/>
          <w:lang w:val="ru-RU"/>
        </w:rPr>
      </w:pPr>
    </w:p>
    <w:p w14:paraId="10B81BED" w14:textId="77777777" w:rsidR="003D7D92" w:rsidRPr="00983B4C" w:rsidRDefault="003D7D92" w:rsidP="003D7D92">
      <w:pPr>
        <w:jc w:val="center"/>
        <w:rPr>
          <w:rFonts w:ascii="Verdana" w:hAnsi="Verdana"/>
          <w:b/>
          <w:sz w:val="20"/>
          <w:szCs w:val="20"/>
          <w:lang w:val="ru-RU"/>
        </w:rPr>
      </w:pPr>
    </w:p>
    <w:p w14:paraId="0213FABD" w14:textId="77777777" w:rsidR="003D7D92" w:rsidRPr="00983B4C" w:rsidRDefault="003D7D92" w:rsidP="003D7D92">
      <w:pPr>
        <w:jc w:val="center"/>
        <w:rPr>
          <w:rFonts w:ascii="Verdana" w:hAnsi="Verdana"/>
          <w:b/>
          <w:sz w:val="20"/>
          <w:szCs w:val="20"/>
          <w:lang w:val="ru-RU"/>
        </w:rPr>
      </w:pPr>
    </w:p>
    <w:p w14:paraId="5386DB82" w14:textId="3BC4BAF8" w:rsidR="003D7D92" w:rsidRDefault="003D7D92" w:rsidP="003D7D92">
      <w:pPr>
        <w:jc w:val="center"/>
        <w:rPr>
          <w:rFonts w:ascii="Verdana" w:hAnsi="Verdana"/>
          <w:b/>
          <w:sz w:val="20"/>
          <w:szCs w:val="20"/>
          <w:lang w:val="ru-RU"/>
        </w:rPr>
      </w:pPr>
    </w:p>
    <w:p w14:paraId="054599E8" w14:textId="3C16CE30" w:rsidR="00440A64" w:rsidRDefault="00440A64" w:rsidP="003D7D92">
      <w:pPr>
        <w:jc w:val="center"/>
        <w:rPr>
          <w:rFonts w:ascii="Verdana" w:hAnsi="Verdana"/>
          <w:b/>
          <w:sz w:val="20"/>
          <w:szCs w:val="20"/>
          <w:lang w:val="ru-RU"/>
        </w:rPr>
      </w:pPr>
    </w:p>
    <w:p w14:paraId="51F0E4F2" w14:textId="49C97BCB" w:rsidR="00440A64" w:rsidRDefault="00440A64" w:rsidP="003D7D92">
      <w:pPr>
        <w:jc w:val="center"/>
        <w:rPr>
          <w:rFonts w:ascii="Verdana" w:hAnsi="Verdana"/>
          <w:b/>
          <w:sz w:val="20"/>
          <w:szCs w:val="20"/>
          <w:lang w:val="ru-RU"/>
        </w:rPr>
      </w:pPr>
    </w:p>
    <w:p w14:paraId="519EFB84" w14:textId="00A5128B" w:rsidR="00440A64" w:rsidRDefault="00440A64" w:rsidP="003D7D92">
      <w:pPr>
        <w:jc w:val="center"/>
        <w:rPr>
          <w:rFonts w:ascii="Verdana" w:hAnsi="Verdana"/>
          <w:b/>
          <w:sz w:val="20"/>
          <w:szCs w:val="20"/>
          <w:lang w:val="ru-RU"/>
        </w:rPr>
      </w:pPr>
    </w:p>
    <w:p w14:paraId="57C4FEF0" w14:textId="5B14A19C" w:rsidR="00440A64" w:rsidRDefault="00440A64" w:rsidP="003D7D92">
      <w:pPr>
        <w:jc w:val="center"/>
        <w:rPr>
          <w:rFonts w:ascii="Verdana" w:hAnsi="Verdana"/>
          <w:b/>
          <w:sz w:val="20"/>
          <w:szCs w:val="20"/>
          <w:lang w:val="ru-RU"/>
        </w:rPr>
      </w:pPr>
    </w:p>
    <w:p w14:paraId="4188C513" w14:textId="6F4A5E2B" w:rsidR="00440A64" w:rsidRDefault="00440A64" w:rsidP="003D7D92">
      <w:pPr>
        <w:jc w:val="center"/>
        <w:rPr>
          <w:rFonts w:ascii="Verdana" w:hAnsi="Verdana"/>
          <w:b/>
          <w:sz w:val="20"/>
          <w:szCs w:val="20"/>
          <w:lang w:val="ru-RU"/>
        </w:rPr>
      </w:pPr>
    </w:p>
    <w:p w14:paraId="130B7EE0" w14:textId="3D8F213C" w:rsidR="00440A64" w:rsidRDefault="00440A64" w:rsidP="003D7D92">
      <w:pPr>
        <w:jc w:val="center"/>
        <w:rPr>
          <w:rFonts w:ascii="Verdana" w:hAnsi="Verdana"/>
          <w:b/>
          <w:sz w:val="20"/>
          <w:szCs w:val="20"/>
          <w:lang w:val="ru-RU"/>
        </w:rPr>
      </w:pPr>
    </w:p>
    <w:p w14:paraId="36FACA26" w14:textId="74E819B4" w:rsidR="00440A64" w:rsidRDefault="00440A64" w:rsidP="003D7D92">
      <w:pPr>
        <w:jc w:val="center"/>
        <w:rPr>
          <w:rFonts w:ascii="Verdana" w:hAnsi="Verdana"/>
          <w:b/>
          <w:sz w:val="20"/>
          <w:szCs w:val="20"/>
          <w:lang w:val="ru-RU"/>
        </w:rPr>
      </w:pPr>
    </w:p>
    <w:p w14:paraId="072EF86B" w14:textId="14FA2CA4" w:rsidR="00440A64" w:rsidRDefault="00440A64" w:rsidP="003D7D92">
      <w:pPr>
        <w:jc w:val="center"/>
        <w:rPr>
          <w:rFonts w:ascii="Verdana" w:hAnsi="Verdana"/>
          <w:b/>
          <w:sz w:val="20"/>
          <w:szCs w:val="20"/>
          <w:lang w:val="ru-RU"/>
        </w:rPr>
      </w:pPr>
    </w:p>
    <w:p w14:paraId="5C8F5170" w14:textId="3020A8CA" w:rsidR="00440A64" w:rsidRDefault="00440A64" w:rsidP="003D7D92">
      <w:pPr>
        <w:jc w:val="center"/>
        <w:rPr>
          <w:rFonts w:ascii="Verdana" w:hAnsi="Verdana"/>
          <w:b/>
          <w:sz w:val="20"/>
          <w:szCs w:val="20"/>
          <w:lang w:val="ru-RU"/>
        </w:rPr>
      </w:pPr>
    </w:p>
    <w:p w14:paraId="202B6A59" w14:textId="73341445" w:rsidR="00440A64" w:rsidRDefault="00440A64" w:rsidP="003D7D92">
      <w:pPr>
        <w:jc w:val="center"/>
        <w:rPr>
          <w:rFonts w:ascii="Verdana" w:hAnsi="Verdana"/>
          <w:b/>
          <w:sz w:val="20"/>
          <w:szCs w:val="20"/>
          <w:lang w:val="ru-RU"/>
        </w:rPr>
      </w:pPr>
    </w:p>
    <w:p w14:paraId="2FFA816B" w14:textId="77777777" w:rsidR="00440A64" w:rsidRPr="00983B4C" w:rsidRDefault="00440A64" w:rsidP="003D7D92">
      <w:pPr>
        <w:jc w:val="center"/>
        <w:rPr>
          <w:rFonts w:ascii="Verdana" w:hAnsi="Verdana"/>
          <w:b/>
          <w:sz w:val="20"/>
          <w:szCs w:val="20"/>
          <w:lang w:val="ru-RU"/>
        </w:rPr>
      </w:pPr>
    </w:p>
    <w:p w14:paraId="779FE291" w14:textId="77777777" w:rsidR="003D7D92" w:rsidRPr="00983B4C" w:rsidRDefault="003D7D92" w:rsidP="003D7D92">
      <w:pPr>
        <w:jc w:val="center"/>
        <w:rPr>
          <w:rFonts w:ascii="Verdana" w:hAnsi="Verdana"/>
          <w:b/>
          <w:sz w:val="20"/>
          <w:szCs w:val="20"/>
          <w:lang w:val="ru-RU"/>
        </w:rPr>
      </w:pPr>
    </w:p>
    <w:p w14:paraId="4BC3CB70" w14:textId="77777777" w:rsidR="003D7D92" w:rsidRPr="00944BCC" w:rsidRDefault="003D7D92" w:rsidP="003D7D92">
      <w:pPr>
        <w:jc w:val="center"/>
        <w:rPr>
          <w:rFonts w:ascii="Verdana" w:hAnsi="Verdana"/>
          <w:b/>
          <w:sz w:val="20"/>
          <w:szCs w:val="20"/>
        </w:rPr>
      </w:pPr>
      <w:r w:rsidRPr="00944BCC">
        <w:rPr>
          <w:rFonts w:ascii="Verdana" w:hAnsi="Verdana"/>
          <w:b/>
          <w:sz w:val="20"/>
          <w:szCs w:val="20"/>
        </w:rPr>
        <w:t>РАЗДЕЛ Б: ЦЕНИ И ДАННИ</w:t>
      </w:r>
    </w:p>
    <w:p w14:paraId="31605DC8" w14:textId="77777777" w:rsidR="003D7D92" w:rsidRPr="00944BCC" w:rsidRDefault="003D7D92" w:rsidP="003D7D92">
      <w:pPr>
        <w:rPr>
          <w:rFonts w:ascii="Verdana" w:hAnsi="Verdana"/>
          <w:b/>
          <w:sz w:val="20"/>
          <w:szCs w:val="20"/>
        </w:rPr>
      </w:pPr>
      <w:bookmarkStart w:id="6" w:name="_Ref534250065"/>
      <w:bookmarkEnd w:id="5"/>
      <w:r w:rsidRPr="00944BCC">
        <w:rPr>
          <w:rFonts w:ascii="Verdana" w:hAnsi="Verdana"/>
          <w:b/>
          <w:sz w:val="20"/>
          <w:szCs w:val="20"/>
        </w:rPr>
        <w:br w:type="page"/>
      </w:r>
    </w:p>
    <w:p w14:paraId="6BD02E15" w14:textId="77777777" w:rsidR="00440A64" w:rsidRPr="00440A64" w:rsidRDefault="00440A64" w:rsidP="00440A64">
      <w:pPr>
        <w:numPr>
          <w:ilvl w:val="0"/>
          <w:numId w:val="23"/>
        </w:numPr>
        <w:spacing w:before="90" w:after="90" w:line="240" w:lineRule="auto"/>
        <w:jc w:val="both"/>
        <w:rPr>
          <w:rFonts w:ascii="Verdana" w:hAnsi="Verdana"/>
          <w:sz w:val="20"/>
          <w:szCs w:val="20"/>
        </w:rPr>
      </w:pPr>
      <w:r w:rsidRPr="00440A64">
        <w:rPr>
          <w:rFonts w:ascii="Verdana" w:hAnsi="Verdana"/>
          <w:sz w:val="20"/>
          <w:szCs w:val="20"/>
        </w:rPr>
        <w:lastRenderedPageBreak/>
        <w:t xml:space="preserve">Цените (премия в лева или тарифно число) са крайни и следва да включват всички договорни задължения на </w:t>
      </w:r>
      <w:hyperlink w:anchor="изпълнител" w:history="1">
        <w:r w:rsidRPr="00440A64">
          <w:rPr>
            <w:rFonts w:ascii="Verdana" w:hAnsi="Verdana"/>
            <w:sz w:val="20"/>
            <w:szCs w:val="20"/>
          </w:rPr>
          <w:t>Изпълнителя</w:t>
        </w:r>
      </w:hyperlink>
      <w:r w:rsidRPr="00440A64">
        <w:rPr>
          <w:rFonts w:ascii="Verdana" w:hAnsi="Verdana"/>
          <w:sz w:val="20"/>
          <w:szCs w:val="20"/>
        </w:rPr>
        <w:t xml:space="preserve"> по </w:t>
      </w:r>
      <w:hyperlink w:anchor="договор" w:history="1">
        <w:r w:rsidRPr="00440A64">
          <w:rPr>
            <w:rFonts w:ascii="Verdana" w:hAnsi="Verdana"/>
            <w:sz w:val="20"/>
            <w:szCs w:val="20"/>
          </w:rPr>
          <w:t>Договора</w:t>
        </w:r>
      </w:hyperlink>
      <w:r w:rsidRPr="00440A64">
        <w:rPr>
          <w:rFonts w:ascii="Verdana" w:hAnsi="Verdana"/>
          <w:sz w:val="20"/>
          <w:szCs w:val="20"/>
        </w:rPr>
        <w:t xml:space="preserve">, било подразбиращи се или изрично упоменати, включително данък върху застрахователна премия и брокерско възнаграждение. </w:t>
      </w:r>
    </w:p>
    <w:p w14:paraId="2C84BF0F" w14:textId="77777777" w:rsidR="00440A64" w:rsidRPr="00440A64" w:rsidRDefault="00440A64" w:rsidP="00440A64">
      <w:pPr>
        <w:numPr>
          <w:ilvl w:val="0"/>
          <w:numId w:val="23"/>
        </w:numPr>
        <w:spacing w:before="90" w:after="90" w:line="240" w:lineRule="auto"/>
        <w:jc w:val="both"/>
        <w:rPr>
          <w:rFonts w:ascii="Verdana" w:hAnsi="Verdana"/>
          <w:sz w:val="20"/>
          <w:szCs w:val="20"/>
        </w:rPr>
      </w:pPr>
      <w:r w:rsidRPr="00440A64">
        <w:rPr>
          <w:rFonts w:ascii="Verdana" w:hAnsi="Verdana"/>
          <w:sz w:val="20"/>
          <w:szCs w:val="20"/>
        </w:rPr>
        <w:t xml:space="preserve">Цените трябва да включват всички евентуални разходи, платими от “Софийска вода” АД допълнително във връзка с изпълнението на настоящия договор. </w:t>
      </w:r>
    </w:p>
    <w:p w14:paraId="7BA27DC9" w14:textId="77777777" w:rsidR="00440A64" w:rsidRPr="00440A64" w:rsidRDefault="00440A64" w:rsidP="00440A64">
      <w:pPr>
        <w:numPr>
          <w:ilvl w:val="0"/>
          <w:numId w:val="23"/>
        </w:numPr>
        <w:spacing w:before="90" w:after="90" w:line="240" w:lineRule="auto"/>
        <w:jc w:val="both"/>
        <w:rPr>
          <w:rFonts w:ascii="Verdana" w:hAnsi="Verdana"/>
          <w:sz w:val="20"/>
          <w:szCs w:val="20"/>
        </w:rPr>
      </w:pPr>
      <w:r w:rsidRPr="00440A64">
        <w:rPr>
          <w:rFonts w:ascii="Verdana" w:hAnsi="Verdana"/>
          <w:sz w:val="20"/>
          <w:szCs w:val="20"/>
        </w:rPr>
        <w:t>При издаване на полици със срок на валидност по-кратък от 12 месеца, премиите се преизчисляват на проратна база.</w:t>
      </w:r>
    </w:p>
    <w:p w14:paraId="23C071F8" w14:textId="77777777" w:rsidR="00440A64" w:rsidRPr="00440A64" w:rsidRDefault="00440A64" w:rsidP="00440A64">
      <w:pPr>
        <w:numPr>
          <w:ilvl w:val="0"/>
          <w:numId w:val="23"/>
        </w:numPr>
        <w:spacing w:before="90" w:after="90" w:line="240" w:lineRule="auto"/>
        <w:jc w:val="both"/>
        <w:rPr>
          <w:rFonts w:ascii="Verdana" w:hAnsi="Verdana"/>
          <w:sz w:val="20"/>
          <w:szCs w:val="20"/>
        </w:rPr>
      </w:pPr>
      <w:r w:rsidRPr="00440A64">
        <w:rPr>
          <w:rFonts w:ascii="Verdana" w:hAnsi="Verdana"/>
          <w:sz w:val="20"/>
          <w:szCs w:val="20"/>
        </w:rPr>
        <w:t>Участникът задължително попълва всички празни клетки в приложената Ценова таблица по-долу. В случай, че дори една клетка не е попълнена, ще се счита, че участникът не е дал коректно попълнена оферта и предложението на участника няма да бъде оценявано.</w:t>
      </w:r>
    </w:p>
    <w:p w14:paraId="28E10AF1" w14:textId="77777777" w:rsidR="00440A64" w:rsidRPr="00440A64" w:rsidRDefault="00440A64" w:rsidP="00440A64">
      <w:pPr>
        <w:numPr>
          <w:ilvl w:val="0"/>
          <w:numId w:val="23"/>
        </w:numPr>
        <w:spacing w:before="90" w:after="90" w:line="240" w:lineRule="auto"/>
        <w:jc w:val="both"/>
        <w:rPr>
          <w:rFonts w:ascii="Verdana" w:hAnsi="Verdana"/>
          <w:sz w:val="20"/>
          <w:szCs w:val="20"/>
        </w:rPr>
      </w:pPr>
      <w:r w:rsidRPr="00440A64">
        <w:rPr>
          <w:rFonts w:ascii="Verdana" w:hAnsi="Verdana"/>
          <w:sz w:val="20"/>
          <w:szCs w:val="20"/>
        </w:rPr>
        <w:t>Цените ще са постоянни за срока на Договора, освен ако не е предвидено друго в проекта на договор и ЗОП.</w:t>
      </w:r>
    </w:p>
    <w:p w14:paraId="5C6D7CD7" w14:textId="77777777" w:rsidR="00440A64" w:rsidRPr="00440A64" w:rsidRDefault="00440A64" w:rsidP="00440A64">
      <w:pPr>
        <w:numPr>
          <w:ilvl w:val="0"/>
          <w:numId w:val="23"/>
        </w:numPr>
        <w:spacing w:before="90" w:after="90" w:line="240" w:lineRule="auto"/>
        <w:jc w:val="both"/>
        <w:rPr>
          <w:rFonts w:ascii="Verdana" w:hAnsi="Verdana"/>
          <w:sz w:val="20"/>
          <w:szCs w:val="20"/>
        </w:rPr>
      </w:pPr>
      <w:r w:rsidRPr="00440A64">
        <w:rPr>
          <w:rFonts w:ascii="Verdana" w:hAnsi="Verdana"/>
          <w:sz w:val="20"/>
          <w:szCs w:val="20"/>
        </w:rPr>
        <w:t>На Изпълнителя не са гарантирани количества или продължителност на дейностите.</w:t>
      </w:r>
    </w:p>
    <w:p w14:paraId="6F5B3445" w14:textId="77777777" w:rsidR="00440A64" w:rsidRPr="00440A64" w:rsidRDefault="00440A64" w:rsidP="00440A64">
      <w:pPr>
        <w:numPr>
          <w:ilvl w:val="0"/>
          <w:numId w:val="23"/>
        </w:numPr>
        <w:spacing w:before="90" w:after="90" w:line="240" w:lineRule="auto"/>
        <w:jc w:val="both"/>
        <w:rPr>
          <w:rFonts w:ascii="Verdana" w:hAnsi="Verdana"/>
          <w:sz w:val="20"/>
          <w:szCs w:val="20"/>
        </w:rPr>
      </w:pPr>
      <w:r w:rsidRPr="00440A64">
        <w:rPr>
          <w:rFonts w:ascii="Verdana" w:hAnsi="Verdana"/>
          <w:sz w:val="20"/>
          <w:szCs w:val="20"/>
        </w:rPr>
        <w:t>От цените и тарифните числа следва да са приспаднати всички възможни отстъпки.</w:t>
      </w:r>
    </w:p>
    <w:p w14:paraId="18F1380D" w14:textId="77777777" w:rsidR="00440A64" w:rsidRPr="00440A64" w:rsidRDefault="00440A64" w:rsidP="00440A64">
      <w:pPr>
        <w:numPr>
          <w:ilvl w:val="0"/>
          <w:numId w:val="23"/>
        </w:numPr>
        <w:spacing w:before="90" w:after="90" w:line="240" w:lineRule="auto"/>
        <w:jc w:val="both"/>
        <w:rPr>
          <w:rFonts w:ascii="Verdana" w:hAnsi="Verdana"/>
          <w:sz w:val="20"/>
          <w:szCs w:val="20"/>
        </w:rPr>
      </w:pPr>
      <w:r w:rsidRPr="00440A64">
        <w:rPr>
          <w:rFonts w:ascii="Verdana" w:hAnsi="Verdana"/>
          <w:sz w:val="20"/>
          <w:szCs w:val="20"/>
        </w:rPr>
        <w:t>Цените са в български лева и до втория знак след десетичната запетая.</w:t>
      </w:r>
    </w:p>
    <w:p w14:paraId="78FFFD4C" w14:textId="77777777" w:rsidR="00440A64" w:rsidRPr="00440A64" w:rsidRDefault="00440A64" w:rsidP="00440A64">
      <w:pPr>
        <w:numPr>
          <w:ilvl w:val="0"/>
          <w:numId w:val="23"/>
        </w:numPr>
        <w:spacing w:before="90" w:after="90" w:line="240" w:lineRule="auto"/>
        <w:jc w:val="both"/>
        <w:rPr>
          <w:rFonts w:ascii="Verdana" w:hAnsi="Verdana"/>
          <w:sz w:val="20"/>
          <w:szCs w:val="20"/>
        </w:rPr>
      </w:pPr>
      <w:r w:rsidRPr="00440A64">
        <w:rPr>
          <w:rFonts w:ascii="Verdana" w:hAnsi="Verdana"/>
          <w:sz w:val="20"/>
          <w:szCs w:val="20"/>
        </w:rPr>
        <w:t>Тарифните числа са в проценти до третия знак след десетичната запетая.</w:t>
      </w:r>
    </w:p>
    <w:p w14:paraId="0FA53DC1" w14:textId="44E4A8CF" w:rsidR="00440A64" w:rsidRPr="00440A64" w:rsidRDefault="00440A64" w:rsidP="00440A64">
      <w:pPr>
        <w:numPr>
          <w:ilvl w:val="0"/>
          <w:numId w:val="23"/>
        </w:numPr>
        <w:spacing w:before="90" w:after="90" w:line="240" w:lineRule="auto"/>
        <w:jc w:val="both"/>
        <w:rPr>
          <w:rFonts w:ascii="Verdana" w:hAnsi="Verdana"/>
          <w:sz w:val="20"/>
          <w:szCs w:val="20"/>
        </w:rPr>
      </w:pPr>
      <w:r w:rsidRPr="00440A64">
        <w:rPr>
          <w:rFonts w:ascii="Verdana" w:hAnsi="Verdana"/>
          <w:sz w:val="20"/>
          <w:szCs w:val="20"/>
        </w:rPr>
        <w:t xml:space="preserve"> Дължимата премия по всяка полица ще бъде платена по банков път съгласно общите условия по застрахователните полици за съответните застраховки, или ако това не е уточнено в тях - в 45-дневен срок от датата на представяне от изпълнителя на коректно съставено дебитн</w:t>
      </w:r>
      <w:r w:rsidR="00D65086">
        <w:rPr>
          <w:rFonts w:ascii="Verdana" w:hAnsi="Verdana"/>
          <w:sz w:val="20"/>
          <w:szCs w:val="20"/>
        </w:rPr>
        <w:t xml:space="preserve">а нота </w:t>
      </w:r>
      <w:r w:rsidRPr="00440A64">
        <w:rPr>
          <w:rFonts w:ascii="Verdana" w:hAnsi="Verdana"/>
          <w:sz w:val="20"/>
          <w:szCs w:val="20"/>
        </w:rPr>
        <w:t xml:space="preserve"> съгласно цените и условията по договора в отдел “Финанси</w:t>
      </w:r>
      <w:r w:rsidRPr="00440A64" w:rsidDel="00A22E57">
        <w:rPr>
          <w:rFonts w:ascii="Verdana" w:hAnsi="Verdana"/>
          <w:sz w:val="20"/>
          <w:szCs w:val="20"/>
        </w:rPr>
        <w:t>”</w:t>
      </w:r>
      <w:r w:rsidRPr="00440A64">
        <w:rPr>
          <w:rFonts w:ascii="Verdana" w:hAnsi="Verdana"/>
          <w:sz w:val="20"/>
          <w:szCs w:val="20"/>
        </w:rPr>
        <w:t xml:space="preserve"> на възложителя.</w:t>
      </w:r>
    </w:p>
    <w:p w14:paraId="513ED361" w14:textId="77777777" w:rsidR="00440A64" w:rsidRPr="00440A64" w:rsidRDefault="00440A64" w:rsidP="00440A64">
      <w:pPr>
        <w:numPr>
          <w:ilvl w:val="0"/>
          <w:numId w:val="23"/>
        </w:numPr>
        <w:spacing w:before="90" w:after="90" w:line="240" w:lineRule="auto"/>
        <w:jc w:val="both"/>
        <w:rPr>
          <w:rFonts w:ascii="Verdana" w:hAnsi="Verdana"/>
          <w:sz w:val="20"/>
          <w:szCs w:val="20"/>
        </w:rPr>
      </w:pPr>
      <w:r w:rsidRPr="00440A64">
        <w:rPr>
          <w:rFonts w:ascii="Verdana" w:hAnsi="Verdana"/>
          <w:sz w:val="20"/>
          <w:szCs w:val="20"/>
        </w:rPr>
        <w:t>В случай че Изпълнителят е обединение, представените от Изпълнителя фактури за плащане по договора трябва да бъдат издадени от името на обединението.</w:t>
      </w:r>
    </w:p>
    <w:p w14:paraId="5D71917C" w14:textId="77777777" w:rsidR="00440A64" w:rsidRDefault="00440A64" w:rsidP="00440A64">
      <w:pPr>
        <w:tabs>
          <w:tab w:val="left" w:pos="900"/>
          <w:tab w:val="left" w:leader="dot" w:pos="12960"/>
        </w:tabs>
        <w:spacing w:after="120"/>
        <w:ind w:left="360"/>
        <w:rPr>
          <w:rFonts w:ascii="Verdana" w:hAnsi="Verdana"/>
          <w:b/>
          <w:bCs/>
          <w:sz w:val="20"/>
          <w:szCs w:val="20"/>
        </w:rPr>
      </w:pPr>
    </w:p>
    <w:p w14:paraId="724007E7" w14:textId="71C63F26" w:rsidR="00440A64" w:rsidRPr="00440A64" w:rsidRDefault="00440A64" w:rsidP="00440A64">
      <w:pPr>
        <w:tabs>
          <w:tab w:val="left" w:pos="900"/>
          <w:tab w:val="left" w:leader="dot" w:pos="12960"/>
        </w:tabs>
        <w:spacing w:after="120"/>
        <w:ind w:left="360"/>
        <w:jc w:val="center"/>
        <w:rPr>
          <w:rFonts w:ascii="Verdana" w:hAnsi="Verdana"/>
          <w:b/>
          <w:bCs/>
          <w:sz w:val="20"/>
          <w:szCs w:val="20"/>
        </w:rPr>
      </w:pPr>
      <w:r w:rsidRPr="00440A64">
        <w:rPr>
          <w:rFonts w:ascii="Verdana" w:hAnsi="Verdana"/>
          <w:b/>
          <w:bCs/>
          <w:sz w:val="20"/>
          <w:szCs w:val="20"/>
        </w:rPr>
        <w:t>Ценова таблица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544"/>
      </w:tblGrid>
      <w:tr w:rsidR="00440A64" w:rsidRPr="00440A64" w14:paraId="7826D7FA" w14:textId="77777777" w:rsidTr="00440A64">
        <w:tc>
          <w:tcPr>
            <w:tcW w:w="7043" w:type="dxa"/>
            <w:gridSpan w:val="2"/>
          </w:tcPr>
          <w:p w14:paraId="1D7C16B1" w14:textId="77777777" w:rsidR="00440A64" w:rsidRPr="00440A64" w:rsidRDefault="00440A64" w:rsidP="005703F1">
            <w:pPr>
              <w:tabs>
                <w:tab w:val="left" w:pos="900"/>
                <w:tab w:val="left" w:leader="dot" w:pos="12960"/>
              </w:tabs>
              <w:jc w:val="center"/>
              <w:rPr>
                <w:rFonts w:ascii="Verdana" w:hAnsi="Verdana"/>
                <w:b/>
                <w:bCs/>
                <w:sz w:val="18"/>
                <w:szCs w:val="20"/>
              </w:rPr>
            </w:pPr>
            <w:r w:rsidRPr="00440A64">
              <w:rPr>
                <w:rFonts w:ascii="Verdana" w:hAnsi="Verdana"/>
                <w:b/>
                <w:bCs/>
                <w:sz w:val="18"/>
                <w:szCs w:val="20"/>
              </w:rPr>
              <w:t>„Предлагани застрахователни премии по застраховки</w:t>
            </w:r>
          </w:p>
          <w:p w14:paraId="3C7F3BD3" w14:textId="77777777" w:rsidR="00440A64" w:rsidRPr="00440A64" w:rsidRDefault="00440A64" w:rsidP="005703F1">
            <w:pPr>
              <w:tabs>
                <w:tab w:val="left" w:pos="900"/>
                <w:tab w:val="left" w:leader="dot" w:pos="12960"/>
              </w:tabs>
              <w:spacing w:after="240"/>
              <w:jc w:val="center"/>
              <w:rPr>
                <w:rFonts w:ascii="Verdana" w:hAnsi="Verdana"/>
                <w:sz w:val="18"/>
                <w:szCs w:val="20"/>
                <w:lang w:eastAsia="bg-BG"/>
              </w:rPr>
            </w:pPr>
            <w:r w:rsidRPr="00440A64">
              <w:rPr>
                <w:rFonts w:ascii="Verdana" w:hAnsi="Verdana"/>
                <w:b/>
                <w:bCs/>
                <w:sz w:val="18"/>
                <w:szCs w:val="20"/>
              </w:rPr>
              <w:t>„Живот” и „трудова злополука”</w:t>
            </w:r>
          </w:p>
        </w:tc>
      </w:tr>
      <w:tr w:rsidR="00440A64" w:rsidRPr="00440A64" w14:paraId="31057AF3" w14:textId="77777777" w:rsidTr="00440A64">
        <w:tc>
          <w:tcPr>
            <w:tcW w:w="3499" w:type="dxa"/>
            <w:vAlign w:val="center"/>
          </w:tcPr>
          <w:p w14:paraId="05389938" w14:textId="15B946CD" w:rsidR="00440A64" w:rsidRPr="00440A64" w:rsidRDefault="00D65086" w:rsidP="005703F1">
            <w:pPr>
              <w:tabs>
                <w:tab w:val="left" w:pos="900"/>
                <w:tab w:val="left" w:leader="dot" w:pos="12960"/>
              </w:tabs>
              <w:spacing w:after="240"/>
              <w:jc w:val="center"/>
              <w:rPr>
                <w:rFonts w:ascii="Verdana" w:hAnsi="Verdana"/>
                <w:b/>
                <w:bCs/>
                <w:sz w:val="18"/>
                <w:szCs w:val="20"/>
              </w:rPr>
            </w:pPr>
            <w:r>
              <w:rPr>
                <w:rFonts w:ascii="Verdana" w:hAnsi="Verdana"/>
                <w:b/>
                <w:bCs/>
                <w:sz w:val="18"/>
                <w:szCs w:val="20"/>
              </w:rPr>
              <w:t>Общ р</w:t>
            </w:r>
            <w:r w:rsidR="00440A64" w:rsidRPr="00440A64">
              <w:rPr>
                <w:rFonts w:ascii="Verdana" w:hAnsi="Verdana"/>
                <w:b/>
                <w:bCs/>
                <w:sz w:val="18"/>
                <w:szCs w:val="20"/>
              </w:rPr>
              <w:t>азмер на застрахователната премия по групова рискова застраховка „Живот“</w:t>
            </w:r>
            <w:r>
              <w:rPr>
                <w:rFonts w:ascii="Verdana" w:hAnsi="Verdana"/>
                <w:b/>
                <w:bCs/>
                <w:sz w:val="18"/>
                <w:szCs w:val="20"/>
              </w:rPr>
              <w:t xml:space="preserve"> за всички застраховани лица</w:t>
            </w:r>
            <w:r w:rsidR="00440A64" w:rsidRPr="00440A64">
              <w:rPr>
                <w:rFonts w:ascii="Verdana" w:hAnsi="Verdana"/>
                <w:b/>
                <w:bCs/>
                <w:sz w:val="18"/>
                <w:szCs w:val="20"/>
              </w:rPr>
              <w:t xml:space="preserve">, </w:t>
            </w:r>
          </w:p>
          <w:p w14:paraId="675AB582" w14:textId="77777777" w:rsidR="00440A64" w:rsidRPr="00440A64" w:rsidRDefault="00440A64" w:rsidP="005703F1">
            <w:pPr>
              <w:tabs>
                <w:tab w:val="left" w:pos="900"/>
                <w:tab w:val="left" w:leader="dot" w:pos="12960"/>
              </w:tabs>
              <w:spacing w:after="240"/>
              <w:jc w:val="center"/>
              <w:rPr>
                <w:rFonts w:ascii="Verdana" w:hAnsi="Verdana"/>
                <w:b/>
                <w:bCs/>
                <w:i/>
                <w:sz w:val="18"/>
                <w:szCs w:val="20"/>
              </w:rPr>
            </w:pPr>
            <w:r w:rsidRPr="00440A64">
              <w:rPr>
                <w:rFonts w:ascii="Verdana" w:hAnsi="Verdana"/>
                <w:b/>
                <w:bCs/>
                <w:i/>
                <w:sz w:val="18"/>
                <w:szCs w:val="20"/>
              </w:rPr>
              <w:t xml:space="preserve">в лева, </w:t>
            </w:r>
          </w:p>
          <w:p w14:paraId="1DF236F6" w14:textId="77777777" w:rsidR="00440A64" w:rsidRPr="00440A64" w:rsidRDefault="00440A64" w:rsidP="005703F1">
            <w:pPr>
              <w:tabs>
                <w:tab w:val="left" w:pos="900"/>
                <w:tab w:val="left" w:leader="dot" w:pos="12960"/>
              </w:tabs>
              <w:spacing w:after="240"/>
              <w:jc w:val="center"/>
              <w:rPr>
                <w:rFonts w:ascii="Verdana" w:hAnsi="Verdana"/>
                <w:b/>
                <w:bCs/>
                <w:sz w:val="18"/>
                <w:szCs w:val="20"/>
              </w:rPr>
            </w:pPr>
            <w:r w:rsidRPr="00440A64">
              <w:rPr>
                <w:rFonts w:ascii="Verdana" w:hAnsi="Verdana"/>
                <w:b/>
                <w:bCs/>
                <w:i/>
                <w:sz w:val="18"/>
                <w:szCs w:val="20"/>
              </w:rPr>
              <w:t>за срок от 1 година, с включен данък върху премията</w:t>
            </w:r>
          </w:p>
        </w:tc>
        <w:tc>
          <w:tcPr>
            <w:tcW w:w="3544" w:type="dxa"/>
            <w:vAlign w:val="center"/>
          </w:tcPr>
          <w:p w14:paraId="70334312" w14:textId="77777777" w:rsidR="00440A64" w:rsidRPr="00440A64" w:rsidRDefault="00440A64" w:rsidP="005703F1">
            <w:pPr>
              <w:tabs>
                <w:tab w:val="left" w:pos="900"/>
                <w:tab w:val="left" w:leader="dot" w:pos="12960"/>
              </w:tabs>
              <w:spacing w:after="240"/>
              <w:jc w:val="center"/>
              <w:rPr>
                <w:rFonts w:ascii="Verdana" w:hAnsi="Verdana"/>
                <w:b/>
                <w:bCs/>
                <w:i/>
                <w:sz w:val="18"/>
                <w:szCs w:val="20"/>
              </w:rPr>
            </w:pPr>
            <w:r w:rsidRPr="00440A64">
              <w:rPr>
                <w:rFonts w:ascii="Verdana" w:hAnsi="Verdana"/>
                <w:b/>
                <w:bCs/>
                <w:sz w:val="18"/>
                <w:szCs w:val="20"/>
              </w:rPr>
              <w:t xml:space="preserve">Застрахователна премия по задължителна застраховка за риск „Трудова злополука”, </w:t>
            </w:r>
            <w:r w:rsidRPr="00440A64">
              <w:rPr>
                <w:rFonts w:ascii="Verdana" w:hAnsi="Verdana"/>
                <w:b/>
                <w:bCs/>
                <w:i/>
                <w:sz w:val="18"/>
                <w:szCs w:val="20"/>
              </w:rPr>
              <w:t xml:space="preserve">за 1 година, </w:t>
            </w:r>
          </w:p>
          <w:p w14:paraId="79A10338" w14:textId="77777777" w:rsidR="00440A64" w:rsidRPr="00440A64" w:rsidRDefault="00440A64" w:rsidP="005703F1">
            <w:pPr>
              <w:tabs>
                <w:tab w:val="left" w:pos="900"/>
                <w:tab w:val="left" w:leader="dot" w:pos="12960"/>
              </w:tabs>
              <w:spacing w:after="240"/>
              <w:jc w:val="center"/>
              <w:rPr>
                <w:rFonts w:ascii="Verdana" w:hAnsi="Verdana"/>
                <w:b/>
                <w:bCs/>
                <w:sz w:val="18"/>
                <w:szCs w:val="20"/>
              </w:rPr>
            </w:pPr>
            <w:r w:rsidRPr="00440A64">
              <w:rPr>
                <w:rFonts w:ascii="Verdana" w:hAnsi="Verdana"/>
                <w:b/>
                <w:bCs/>
                <w:i/>
                <w:sz w:val="18"/>
                <w:szCs w:val="20"/>
              </w:rPr>
              <w:t>в процент</w:t>
            </w:r>
            <w:r w:rsidRPr="00440A64" w:rsidDel="00804CCD">
              <w:rPr>
                <w:rFonts w:ascii="Verdana" w:hAnsi="Verdana"/>
                <w:b/>
                <w:bCs/>
                <w:i/>
                <w:sz w:val="18"/>
                <w:szCs w:val="20"/>
              </w:rPr>
              <w:t xml:space="preserve"> </w:t>
            </w:r>
            <w:r w:rsidRPr="00440A64">
              <w:rPr>
                <w:rFonts w:ascii="Verdana" w:hAnsi="Verdana"/>
                <w:bCs/>
                <w:i/>
                <w:sz w:val="18"/>
                <w:szCs w:val="20"/>
              </w:rPr>
              <w:t>(до третия знак след десетичната запетая)</w:t>
            </w:r>
            <w:r w:rsidRPr="00440A64">
              <w:rPr>
                <w:rFonts w:ascii="Verdana" w:hAnsi="Verdana"/>
                <w:b/>
                <w:bCs/>
                <w:i/>
                <w:sz w:val="18"/>
                <w:szCs w:val="20"/>
              </w:rPr>
              <w:t xml:space="preserve">, с включен данък върху премията </w:t>
            </w:r>
          </w:p>
        </w:tc>
      </w:tr>
      <w:tr w:rsidR="00440A64" w:rsidRPr="00440A64" w14:paraId="00491540" w14:textId="77777777" w:rsidTr="00440A64">
        <w:tc>
          <w:tcPr>
            <w:tcW w:w="3499" w:type="dxa"/>
            <w:vAlign w:val="center"/>
          </w:tcPr>
          <w:p w14:paraId="3A4A7CA4" w14:textId="77777777" w:rsidR="00440A64" w:rsidRPr="00440A64" w:rsidRDefault="00440A64" w:rsidP="005703F1">
            <w:pPr>
              <w:tabs>
                <w:tab w:val="left" w:pos="900"/>
                <w:tab w:val="left" w:leader="dot" w:pos="12960"/>
              </w:tabs>
              <w:spacing w:after="240"/>
              <w:jc w:val="center"/>
              <w:rPr>
                <w:rFonts w:ascii="Verdana" w:hAnsi="Verdana"/>
                <w:sz w:val="18"/>
                <w:szCs w:val="20"/>
                <w:lang w:eastAsia="bg-BG"/>
              </w:rPr>
            </w:pPr>
          </w:p>
          <w:p w14:paraId="569C7A8A" w14:textId="77777777" w:rsidR="00440A64" w:rsidRPr="00440A64" w:rsidRDefault="00440A64" w:rsidP="005703F1">
            <w:pPr>
              <w:tabs>
                <w:tab w:val="left" w:pos="900"/>
                <w:tab w:val="left" w:leader="dot" w:pos="12960"/>
              </w:tabs>
              <w:spacing w:after="240"/>
              <w:jc w:val="center"/>
              <w:rPr>
                <w:rFonts w:ascii="Verdana" w:hAnsi="Verdana"/>
                <w:sz w:val="18"/>
                <w:szCs w:val="20"/>
                <w:lang w:eastAsia="bg-BG"/>
              </w:rPr>
            </w:pPr>
          </w:p>
        </w:tc>
        <w:tc>
          <w:tcPr>
            <w:tcW w:w="3544" w:type="dxa"/>
            <w:vAlign w:val="center"/>
          </w:tcPr>
          <w:p w14:paraId="4C15ED9A" w14:textId="77777777" w:rsidR="00440A64" w:rsidRPr="00440A64" w:rsidRDefault="00440A64" w:rsidP="005703F1">
            <w:pPr>
              <w:tabs>
                <w:tab w:val="left" w:pos="900"/>
                <w:tab w:val="left" w:leader="dot" w:pos="12960"/>
              </w:tabs>
              <w:spacing w:after="240"/>
              <w:jc w:val="center"/>
              <w:rPr>
                <w:rFonts w:ascii="Verdana" w:hAnsi="Verdana"/>
                <w:sz w:val="18"/>
                <w:szCs w:val="20"/>
                <w:lang w:eastAsia="bg-BG"/>
              </w:rPr>
            </w:pPr>
          </w:p>
        </w:tc>
      </w:tr>
    </w:tbl>
    <w:p w14:paraId="3975674E" w14:textId="77777777" w:rsidR="00DB3EBC" w:rsidRDefault="00DB3EBC" w:rsidP="00D80207">
      <w:pPr>
        <w:spacing w:after="0" w:line="240" w:lineRule="auto"/>
        <w:jc w:val="both"/>
        <w:rPr>
          <w:rFonts w:ascii="Verdana" w:hAnsi="Verdana"/>
          <w:b/>
          <w:sz w:val="20"/>
          <w:szCs w:val="20"/>
        </w:rPr>
      </w:pPr>
    </w:p>
    <w:p w14:paraId="4BA09759" w14:textId="77777777" w:rsidR="00D80207" w:rsidRDefault="00D80207" w:rsidP="00D80207">
      <w:pPr>
        <w:widowControl w:val="0"/>
        <w:spacing w:before="120" w:after="120"/>
        <w:jc w:val="both"/>
        <w:rPr>
          <w:rFonts w:ascii="Verdana" w:hAnsi="Verdana"/>
          <w:b/>
          <w:sz w:val="20"/>
          <w:szCs w:val="20"/>
        </w:rPr>
      </w:pPr>
    </w:p>
    <w:p w14:paraId="3460F0C1" w14:textId="77777777" w:rsidR="00D80207" w:rsidRDefault="00D80207" w:rsidP="00D80207">
      <w:pPr>
        <w:widowControl w:val="0"/>
        <w:spacing w:before="120" w:after="120"/>
        <w:jc w:val="both"/>
        <w:rPr>
          <w:rFonts w:ascii="Verdana" w:hAnsi="Verdana"/>
          <w:b/>
          <w:sz w:val="20"/>
          <w:szCs w:val="20"/>
        </w:rPr>
      </w:pPr>
    </w:p>
    <w:p w14:paraId="2D70849F" w14:textId="77777777" w:rsidR="00D80207" w:rsidRDefault="00D80207" w:rsidP="00D80207">
      <w:pPr>
        <w:widowControl w:val="0"/>
        <w:spacing w:before="120" w:after="120"/>
        <w:jc w:val="both"/>
        <w:rPr>
          <w:rFonts w:ascii="Verdana" w:hAnsi="Verdana"/>
          <w:b/>
          <w:sz w:val="20"/>
          <w:szCs w:val="20"/>
        </w:rPr>
      </w:pPr>
    </w:p>
    <w:p w14:paraId="5FFE4D8E" w14:textId="77777777" w:rsidR="00D80207" w:rsidRDefault="00D80207" w:rsidP="00D80207">
      <w:pPr>
        <w:widowControl w:val="0"/>
        <w:spacing w:before="120" w:after="120"/>
        <w:jc w:val="both"/>
        <w:rPr>
          <w:rFonts w:ascii="Verdana" w:hAnsi="Verdana"/>
          <w:b/>
          <w:sz w:val="20"/>
          <w:szCs w:val="20"/>
        </w:rPr>
      </w:pPr>
    </w:p>
    <w:p w14:paraId="1356BF8B" w14:textId="77777777" w:rsidR="00D80207" w:rsidRDefault="00D80207" w:rsidP="00D80207">
      <w:pPr>
        <w:widowControl w:val="0"/>
        <w:spacing w:before="120" w:after="120"/>
        <w:jc w:val="both"/>
        <w:rPr>
          <w:rFonts w:ascii="Verdana" w:hAnsi="Verdana"/>
          <w:b/>
          <w:sz w:val="20"/>
          <w:szCs w:val="20"/>
        </w:rPr>
      </w:pPr>
    </w:p>
    <w:p w14:paraId="1D9AB1CF" w14:textId="77777777" w:rsidR="00D80207" w:rsidRDefault="00D80207" w:rsidP="00D80207">
      <w:pPr>
        <w:widowControl w:val="0"/>
        <w:spacing w:before="120" w:after="120"/>
        <w:jc w:val="both"/>
        <w:rPr>
          <w:rFonts w:ascii="Verdana" w:hAnsi="Verdana"/>
          <w:b/>
          <w:sz w:val="20"/>
          <w:szCs w:val="20"/>
        </w:rPr>
      </w:pPr>
    </w:p>
    <w:p w14:paraId="079448D3" w14:textId="77777777" w:rsidR="00D80207" w:rsidRDefault="00D80207" w:rsidP="00D80207">
      <w:pPr>
        <w:widowControl w:val="0"/>
        <w:spacing w:before="120" w:after="120"/>
        <w:jc w:val="both"/>
        <w:rPr>
          <w:rFonts w:ascii="Verdana" w:hAnsi="Verdana"/>
          <w:b/>
          <w:sz w:val="20"/>
          <w:szCs w:val="20"/>
        </w:rPr>
      </w:pPr>
    </w:p>
    <w:p w14:paraId="41D37526" w14:textId="77777777" w:rsidR="00D80207" w:rsidRDefault="00D80207" w:rsidP="00D80207">
      <w:pPr>
        <w:widowControl w:val="0"/>
        <w:spacing w:before="120" w:after="120"/>
        <w:jc w:val="both"/>
        <w:rPr>
          <w:rFonts w:ascii="Verdana" w:hAnsi="Verdana"/>
          <w:b/>
          <w:sz w:val="20"/>
          <w:szCs w:val="20"/>
        </w:rPr>
      </w:pPr>
    </w:p>
    <w:p w14:paraId="26A2CF6B" w14:textId="77777777" w:rsidR="00D80207" w:rsidRDefault="00D80207" w:rsidP="00D80207">
      <w:pPr>
        <w:widowControl w:val="0"/>
        <w:spacing w:before="120" w:after="120"/>
        <w:jc w:val="both"/>
        <w:rPr>
          <w:rFonts w:ascii="Verdana" w:hAnsi="Verdana"/>
          <w:b/>
          <w:sz w:val="20"/>
          <w:szCs w:val="20"/>
        </w:rPr>
      </w:pPr>
    </w:p>
    <w:p w14:paraId="6E08E96D" w14:textId="77777777" w:rsidR="00D80207" w:rsidRDefault="00D80207" w:rsidP="00D80207">
      <w:pPr>
        <w:widowControl w:val="0"/>
        <w:spacing w:before="120" w:after="120"/>
        <w:jc w:val="both"/>
        <w:rPr>
          <w:rFonts w:ascii="Verdana" w:hAnsi="Verdana"/>
          <w:b/>
          <w:sz w:val="20"/>
          <w:szCs w:val="20"/>
        </w:rPr>
      </w:pPr>
    </w:p>
    <w:p w14:paraId="550F8EA4" w14:textId="77777777" w:rsidR="00D80207" w:rsidRDefault="00D80207" w:rsidP="00D80207">
      <w:pPr>
        <w:widowControl w:val="0"/>
        <w:spacing w:before="120" w:after="120"/>
        <w:jc w:val="both"/>
        <w:rPr>
          <w:rFonts w:ascii="Verdana" w:hAnsi="Verdana"/>
          <w:b/>
          <w:sz w:val="20"/>
          <w:szCs w:val="20"/>
        </w:rPr>
      </w:pPr>
    </w:p>
    <w:p w14:paraId="61AFDC69" w14:textId="77777777" w:rsidR="00D80207" w:rsidRDefault="00D80207" w:rsidP="00D80207">
      <w:pPr>
        <w:widowControl w:val="0"/>
        <w:spacing w:before="120" w:after="120"/>
        <w:jc w:val="both"/>
        <w:rPr>
          <w:rFonts w:ascii="Verdana" w:hAnsi="Verdana"/>
          <w:b/>
          <w:sz w:val="20"/>
          <w:szCs w:val="20"/>
        </w:rPr>
      </w:pPr>
    </w:p>
    <w:p w14:paraId="511015D8" w14:textId="77777777" w:rsidR="00D80207" w:rsidRDefault="00D80207" w:rsidP="00D80207">
      <w:pPr>
        <w:widowControl w:val="0"/>
        <w:spacing w:before="120" w:after="120"/>
        <w:jc w:val="both"/>
        <w:rPr>
          <w:rFonts w:ascii="Verdana" w:hAnsi="Verdana"/>
          <w:b/>
          <w:sz w:val="20"/>
          <w:szCs w:val="20"/>
        </w:rPr>
      </w:pPr>
    </w:p>
    <w:p w14:paraId="11B3141D" w14:textId="77777777" w:rsidR="00D80207" w:rsidRDefault="00D80207" w:rsidP="00D80207">
      <w:pPr>
        <w:widowControl w:val="0"/>
        <w:spacing w:before="120" w:after="120"/>
        <w:jc w:val="both"/>
        <w:rPr>
          <w:rFonts w:ascii="Verdana" w:hAnsi="Verdana"/>
          <w:b/>
          <w:sz w:val="20"/>
          <w:szCs w:val="20"/>
        </w:rPr>
      </w:pPr>
    </w:p>
    <w:p w14:paraId="20E20686" w14:textId="77777777" w:rsidR="00D80207" w:rsidRDefault="00D80207" w:rsidP="00D80207">
      <w:pPr>
        <w:widowControl w:val="0"/>
        <w:spacing w:before="120" w:after="120"/>
        <w:jc w:val="both"/>
        <w:rPr>
          <w:rFonts w:ascii="Verdana" w:hAnsi="Verdana"/>
          <w:b/>
          <w:sz w:val="20"/>
          <w:szCs w:val="20"/>
        </w:rPr>
      </w:pPr>
    </w:p>
    <w:p w14:paraId="19324EB8" w14:textId="77777777" w:rsidR="00D80207" w:rsidRDefault="00D80207" w:rsidP="00D80207">
      <w:pPr>
        <w:widowControl w:val="0"/>
        <w:spacing w:before="120" w:after="120"/>
        <w:jc w:val="both"/>
        <w:rPr>
          <w:rFonts w:ascii="Verdana" w:hAnsi="Verdana"/>
          <w:b/>
          <w:sz w:val="20"/>
          <w:szCs w:val="20"/>
        </w:rPr>
      </w:pPr>
    </w:p>
    <w:p w14:paraId="34E4B8CD" w14:textId="77777777" w:rsidR="00D80207" w:rsidRDefault="00D80207" w:rsidP="00D80207">
      <w:pPr>
        <w:widowControl w:val="0"/>
        <w:spacing w:before="120" w:after="120"/>
        <w:jc w:val="both"/>
        <w:rPr>
          <w:rFonts w:ascii="Verdana" w:hAnsi="Verdana"/>
          <w:b/>
          <w:sz w:val="20"/>
          <w:szCs w:val="20"/>
        </w:rPr>
      </w:pPr>
    </w:p>
    <w:p w14:paraId="7D43AE14" w14:textId="77777777" w:rsidR="00D80207" w:rsidRDefault="00D80207" w:rsidP="00D80207">
      <w:pPr>
        <w:widowControl w:val="0"/>
        <w:spacing w:before="120" w:after="120"/>
        <w:jc w:val="both"/>
        <w:rPr>
          <w:rFonts w:ascii="Verdana" w:hAnsi="Verdana"/>
          <w:b/>
          <w:sz w:val="20"/>
          <w:szCs w:val="20"/>
        </w:rPr>
      </w:pPr>
    </w:p>
    <w:p w14:paraId="0A03852D" w14:textId="3B8876D5" w:rsidR="003D7D92" w:rsidRPr="00944BCC" w:rsidRDefault="003D7D92" w:rsidP="00D80207">
      <w:pPr>
        <w:widowControl w:val="0"/>
        <w:spacing w:before="120" w:after="120"/>
        <w:jc w:val="center"/>
        <w:rPr>
          <w:rFonts w:ascii="Verdana" w:hAnsi="Verdana"/>
          <w:b/>
          <w:sz w:val="20"/>
          <w:szCs w:val="20"/>
        </w:rPr>
      </w:pPr>
      <w:r w:rsidRPr="00944BCC">
        <w:rPr>
          <w:rFonts w:ascii="Verdana" w:hAnsi="Verdana"/>
          <w:b/>
          <w:sz w:val="20"/>
          <w:szCs w:val="20"/>
        </w:rPr>
        <w:t>РАЗДЕЛ В: СПЕЦИФИЧНИ УСЛОВИЯ НА ДОГОВОРА</w:t>
      </w:r>
      <w:bookmarkEnd w:id="6"/>
    </w:p>
    <w:p w14:paraId="4418CBF7" w14:textId="77777777" w:rsidR="003D7D92" w:rsidRPr="00944BCC" w:rsidRDefault="003D7D92" w:rsidP="00D80207">
      <w:pPr>
        <w:jc w:val="both"/>
        <w:rPr>
          <w:rFonts w:ascii="Verdana" w:hAnsi="Verdana"/>
          <w:b/>
          <w:sz w:val="20"/>
          <w:szCs w:val="20"/>
          <w:u w:val="single"/>
        </w:rPr>
      </w:pPr>
      <w:r w:rsidRPr="00944BCC">
        <w:rPr>
          <w:rFonts w:ascii="Verdana" w:hAnsi="Verdana"/>
          <w:b/>
          <w:sz w:val="20"/>
          <w:szCs w:val="20"/>
          <w:u w:val="single"/>
        </w:rPr>
        <w:br w:type="page"/>
      </w:r>
    </w:p>
    <w:p w14:paraId="5A521CA0" w14:textId="77777777" w:rsidR="004D3B75" w:rsidRPr="000114F9" w:rsidRDefault="004D3B75" w:rsidP="00D80207">
      <w:pPr>
        <w:spacing w:after="240" w:line="240" w:lineRule="auto"/>
        <w:jc w:val="center"/>
        <w:rPr>
          <w:rFonts w:ascii="Verdana" w:eastAsia="Times New Roman" w:hAnsi="Verdana"/>
          <w:b/>
          <w:snapToGrid w:val="0"/>
          <w:sz w:val="20"/>
          <w:szCs w:val="20"/>
          <w:lang w:eastAsia="x-none"/>
        </w:rPr>
      </w:pPr>
      <w:bookmarkStart w:id="7" w:name="срокнадоговора"/>
      <w:bookmarkStart w:id="8" w:name="системизабезопасност"/>
      <w:bookmarkEnd w:id="2"/>
      <w:bookmarkEnd w:id="3"/>
      <w:bookmarkEnd w:id="4"/>
      <w:bookmarkEnd w:id="7"/>
      <w:bookmarkEnd w:id="8"/>
      <w:r w:rsidRPr="000114F9">
        <w:rPr>
          <w:rFonts w:ascii="Verdana" w:eastAsia="Times New Roman" w:hAnsi="Verdana"/>
          <w:b/>
          <w:snapToGrid w:val="0"/>
          <w:sz w:val="20"/>
          <w:szCs w:val="20"/>
          <w:lang w:eastAsia="x-none"/>
        </w:rPr>
        <w:lastRenderedPageBreak/>
        <w:t>Специфични условия на договора</w:t>
      </w:r>
    </w:p>
    <w:p w14:paraId="16ACD694" w14:textId="77777777" w:rsidR="00440A64" w:rsidRPr="00CF06AD" w:rsidRDefault="00440A64" w:rsidP="00440A64">
      <w:pPr>
        <w:widowControl w:val="0"/>
        <w:numPr>
          <w:ilvl w:val="0"/>
          <w:numId w:val="24"/>
        </w:numPr>
        <w:spacing w:after="120" w:line="276" w:lineRule="auto"/>
        <w:jc w:val="both"/>
        <w:rPr>
          <w:rFonts w:ascii="Verdana" w:hAnsi="Verdana" w:cs="Arial"/>
          <w:b/>
          <w:bCs/>
          <w:sz w:val="20"/>
          <w:szCs w:val="20"/>
          <w:lang w:eastAsia="x-none"/>
        </w:rPr>
      </w:pPr>
      <w:r w:rsidRPr="00CF06AD">
        <w:rPr>
          <w:rFonts w:ascii="Verdana" w:hAnsi="Verdana" w:cs="Arial"/>
          <w:b/>
          <w:bCs/>
          <w:sz w:val="20"/>
          <w:szCs w:val="20"/>
          <w:lang w:eastAsia="x-none"/>
        </w:rPr>
        <w:t>НЕУСТОЙКИ</w:t>
      </w:r>
    </w:p>
    <w:p w14:paraId="7FB0A322" w14:textId="77777777" w:rsidR="00440A64" w:rsidRPr="00791F28" w:rsidRDefault="00440A64" w:rsidP="00440A64">
      <w:pPr>
        <w:pStyle w:val="ListParagraph"/>
        <w:numPr>
          <w:ilvl w:val="1"/>
          <w:numId w:val="25"/>
        </w:numPr>
        <w:tabs>
          <w:tab w:val="left" w:leader="dot" w:pos="12960"/>
        </w:tabs>
        <w:spacing w:before="120" w:after="120" w:line="240" w:lineRule="auto"/>
        <w:contextualSpacing/>
        <w:jc w:val="both"/>
        <w:rPr>
          <w:rFonts w:ascii="Verdana" w:hAnsi="Verdana" w:cs="Tahoma"/>
          <w:color w:val="000000"/>
          <w:sz w:val="20"/>
          <w:szCs w:val="20"/>
        </w:rPr>
      </w:pPr>
      <w:r w:rsidRPr="00791F28">
        <w:rPr>
          <w:rFonts w:ascii="Verdana" w:hAnsi="Verdana" w:cs="Tahoma"/>
          <w:color w:val="000000"/>
          <w:sz w:val="20"/>
          <w:szCs w:val="20"/>
        </w:rPr>
        <w:t>В случай че Изпълнителят не изпълнява своите задължения  по договора, включително не издаде и/или не предостави на Възложителя застрахователни полици, осигуряващи застрахователно покритие, съгласно условията на настоящия договор, Изпълнителят се задължава да изплати на Възложителя неустойка на стойност 10 000 лева за всеки отделен случай на неизпълнение.</w:t>
      </w:r>
    </w:p>
    <w:p w14:paraId="366F5879" w14:textId="77777777" w:rsidR="00440A64" w:rsidRPr="00016A86" w:rsidRDefault="00440A64" w:rsidP="00440A64">
      <w:pPr>
        <w:numPr>
          <w:ilvl w:val="1"/>
          <w:numId w:val="25"/>
        </w:numPr>
        <w:tabs>
          <w:tab w:val="num" w:pos="426"/>
          <w:tab w:val="left" w:leader="dot" w:pos="12960"/>
        </w:tabs>
        <w:spacing w:before="120" w:after="120" w:line="240" w:lineRule="auto"/>
        <w:jc w:val="both"/>
        <w:rPr>
          <w:rFonts w:ascii="Verdana" w:hAnsi="Verdana" w:cs="Tahoma"/>
          <w:color w:val="000000"/>
          <w:sz w:val="20"/>
          <w:szCs w:val="20"/>
        </w:rPr>
      </w:pPr>
      <w:r>
        <w:rPr>
          <w:rFonts w:ascii="Verdana" w:hAnsi="Verdana" w:cs="Tahoma"/>
          <w:color w:val="000000"/>
          <w:sz w:val="20"/>
          <w:szCs w:val="20"/>
        </w:rPr>
        <w:t xml:space="preserve">    </w:t>
      </w:r>
      <w:r w:rsidRPr="00016A86">
        <w:rPr>
          <w:rFonts w:ascii="Verdana" w:hAnsi="Verdana" w:cs="Tahoma"/>
          <w:color w:val="000000"/>
          <w:sz w:val="20"/>
          <w:szCs w:val="20"/>
        </w:rPr>
        <w:t>При неспазване на срока за уведомяване на Възложителя за преведено обезщетение или за отказ да се изплати обезщетение по групова рискова застраховка „Живот“ и застраховка „Трудова злополука“, Изпълнителят дължи неустойка в размер на 20 лв. на работен ден след забавяне, като максималният размер на неустойката е 200 лв. за всеки</w:t>
      </w:r>
      <w:r>
        <w:rPr>
          <w:rFonts w:ascii="Verdana" w:hAnsi="Verdana" w:cs="Tahoma"/>
          <w:color w:val="000000"/>
          <w:sz w:val="20"/>
          <w:szCs w:val="20"/>
        </w:rPr>
        <w:t xml:space="preserve"> отделен</w:t>
      </w:r>
      <w:r w:rsidRPr="00016A86">
        <w:rPr>
          <w:rFonts w:ascii="Verdana" w:hAnsi="Verdana" w:cs="Tahoma"/>
          <w:color w:val="000000"/>
          <w:sz w:val="20"/>
          <w:szCs w:val="20"/>
        </w:rPr>
        <w:t xml:space="preserve"> случай.</w:t>
      </w:r>
    </w:p>
    <w:p w14:paraId="68A1DD04" w14:textId="77777777" w:rsidR="00440A64" w:rsidRPr="00016A86" w:rsidRDefault="00440A64" w:rsidP="00440A64">
      <w:pPr>
        <w:numPr>
          <w:ilvl w:val="1"/>
          <w:numId w:val="25"/>
        </w:numPr>
        <w:tabs>
          <w:tab w:val="num" w:pos="426"/>
          <w:tab w:val="left" w:leader="dot" w:pos="12960"/>
        </w:tabs>
        <w:spacing w:before="120" w:after="120" w:line="240" w:lineRule="auto"/>
        <w:jc w:val="both"/>
        <w:rPr>
          <w:rFonts w:ascii="Verdana" w:hAnsi="Verdana" w:cs="Tahoma"/>
          <w:color w:val="000000"/>
          <w:sz w:val="20"/>
          <w:szCs w:val="20"/>
        </w:rPr>
      </w:pPr>
      <w:r>
        <w:rPr>
          <w:rFonts w:ascii="Verdana" w:hAnsi="Verdana" w:cs="Tahoma"/>
          <w:color w:val="000000"/>
          <w:sz w:val="20"/>
          <w:szCs w:val="20"/>
        </w:rPr>
        <w:t xml:space="preserve">    </w:t>
      </w:r>
      <w:r w:rsidRPr="00016A86">
        <w:rPr>
          <w:rFonts w:ascii="Verdana" w:hAnsi="Verdana" w:cs="Tahoma"/>
          <w:color w:val="000000"/>
          <w:sz w:val="20"/>
          <w:szCs w:val="20"/>
        </w:rPr>
        <w:t>В случай че Изпълнителят е в закъснение с изплащането на дължимото на Възложителя обезщетение  след изтичане на крайния срок за изплащането на обезщетението, Изпълнителят дължи неустойка в размер на 2% от общата стойност на застрахователното обезщетение за всеки календарен ден закъснение, но не повече от 40% от общата стойност на застрахователното обезщетение.</w:t>
      </w:r>
    </w:p>
    <w:p w14:paraId="24A8D219" w14:textId="77777777" w:rsidR="00440A64" w:rsidRPr="00016A86" w:rsidRDefault="00440A64" w:rsidP="00440A64">
      <w:pPr>
        <w:numPr>
          <w:ilvl w:val="1"/>
          <w:numId w:val="25"/>
        </w:numPr>
        <w:tabs>
          <w:tab w:val="left" w:leader="dot" w:pos="12960"/>
        </w:tabs>
        <w:spacing w:before="120" w:after="120" w:line="240" w:lineRule="auto"/>
        <w:jc w:val="both"/>
        <w:rPr>
          <w:rFonts w:ascii="Verdana" w:hAnsi="Verdana" w:cs="Tahoma"/>
          <w:color w:val="000000"/>
          <w:sz w:val="20"/>
          <w:szCs w:val="20"/>
        </w:rPr>
      </w:pPr>
      <w:r w:rsidRPr="00016A86">
        <w:rPr>
          <w:rFonts w:ascii="Verdana" w:hAnsi="Verdana" w:cs="Tahoma"/>
          <w:color w:val="000000"/>
          <w:sz w:val="20"/>
          <w:szCs w:val="20"/>
        </w:rPr>
        <w:t>В случай че Изпълнителят закъснее да изплати дължимо на Възложителя застрахователно обезщетение с повече от 20 дни, ще се счита че Изпълнителят е в съществено неизпълнение</w:t>
      </w:r>
      <w:r>
        <w:rPr>
          <w:rFonts w:ascii="Verdana" w:hAnsi="Verdana" w:cs="Tahoma"/>
          <w:color w:val="000000"/>
          <w:sz w:val="20"/>
          <w:szCs w:val="20"/>
        </w:rPr>
        <w:t xml:space="preserve"> на Договора</w:t>
      </w:r>
      <w:r w:rsidRPr="00016A86">
        <w:rPr>
          <w:rFonts w:ascii="Verdana" w:hAnsi="Verdana" w:cs="Tahoma"/>
          <w:color w:val="000000"/>
          <w:sz w:val="20"/>
          <w:szCs w:val="20"/>
        </w:rPr>
        <w:t>, като в този случай Възложителят, без да се ограничават други негови права, има право:</w:t>
      </w:r>
    </w:p>
    <w:p w14:paraId="7B90D548" w14:textId="77777777" w:rsidR="00440A64" w:rsidRPr="00016A86" w:rsidRDefault="00440A64" w:rsidP="00440A64">
      <w:pPr>
        <w:tabs>
          <w:tab w:val="left" w:leader="dot" w:pos="12960"/>
        </w:tabs>
        <w:spacing w:before="120" w:after="120"/>
        <w:ind w:left="720"/>
        <w:jc w:val="both"/>
        <w:rPr>
          <w:rFonts w:ascii="Verdana" w:hAnsi="Verdana" w:cs="Tahoma"/>
          <w:color w:val="000000"/>
          <w:sz w:val="20"/>
          <w:szCs w:val="20"/>
        </w:rPr>
      </w:pPr>
      <w:r>
        <w:rPr>
          <w:rFonts w:ascii="Verdana" w:hAnsi="Verdana" w:cs="Tahoma"/>
          <w:color w:val="000000"/>
          <w:sz w:val="20"/>
          <w:szCs w:val="20"/>
        </w:rPr>
        <w:t>1.4.1.</w:t>
      </w:r>
      <w:r w:rsidRPr="00016A86">
        <w:rPr>
          <w:rFonts w:ascii="Verdana" w:hAnsi="Verdana" w:cs="Tahoma"/>
          <w:color w:val="000000"/>
          <w:sz w:val="20"/>
          <w:szCs w:val="20"/>
        </w:rPr>
        <w:t>да прекрати едностранно Договора поради неизпълнение от страна на Изпълнителя, да задържи представената от него гаранция за добро изпълнение и да наложи неустойка в размер на 25% от максималната стойност на договора.</w:t>
      </w:r>
    </w:p>
    <w:p w14:paraId="7E5320F1" w14:textId="77777777" w:rsidR="00440A64" w:rsidRPr="00016A86" w:rsidRDefault="00440A64" w:rsidP="00440A64">
      <w:pPr>
        <w:tabs>
          <w:tab w:val="left" w:leader="dot" w:pos="12960"/>
        </w:tabs>
        <w:spacing w:before="120" w:after="120"/>
        <w:ind w:left="720"/>
        <w:jc w:val="both"/>
        <w:rPr>
          <w:rFonts w:ascii="Verdana" w:hAnsi="Verdana" w:cs="Tahoma"/>
          <w:color w:val="000000"/>
          <w:sz w:val="20"/>
          <w:szCs w:val="20"/>
        </w:rPr>
      </w:pPr>
      <w:r>
        <w:rPr>
          <w:rFonts w:ascii="Verdana" w:hAnsi="Verdana" w:cs="Tahoma"/>
          <w:color w:val="000000"/>
          <w:sz w:val="20"/>
          <w:szCs w:val="20"/>
        </w:rPr>
        <w:t>1.4.2.</w:t>
      </w:r>
      <w:r w:rsidRPr="00016A86">
        <w:rPr>
          <w:rFonts w:ascii="Verdana" w:hAnsi="Verdana" w:cs="Tahoma"/>
          <w:color w:val="000000"/>
          <w:sz w:val="20"/>
          <w:szCs w:val="20"/>
        </w:rPr>
        <w:t>да възложи на трета страна застрахователните услуги, предмет на Договора, като Изпълнителят не получава заплащане за тази част от договора, а направените разходи, произтичащи от това и/или щети, претърпени от Възложителя вследствие на неизпълнението на Изпълнителя, са за сметка на Изпълнителя, който следва да ги изплати на Възложителя в срок до 5 работни дни от писменото уведомяване.</w:t>
      </w:r>
    </w:p>
    <w:p w14:paraId="5623AC12" w14:textId="77777777" w:rsidR="00440A64" w:rsidRPr="00016A86" w:rsidRDefault="00440A64" w:rsidP="00440A64">
      <w:pPr>
        <w:numPr>
          <w:ilvl w:val="1"/>
          <w:numId w:val="25"/>
        </w:numPr>
        <w:tabs>
          <w:tab w:val="num" w:pos="426"/>
          <w:tab w:val="left" w:leader="dot" w:pos="12960"/>
        </w:tabs>
        <w:spacing w:before="120" w:after="120" w:line="240" w:lineRule="auto"/>
        <w:jc w:val="both"/>
        <w:rPr>
          <w:rFonts w:ascii="Verdana" w:hAnsi="Verdana" w:cs="Tahoma"/>
          <w:color w:val="000000"/>
          <w:sz w:val="20"/>
          <w:szCs w:val="20"/>
        </w:rPr>
      </w:pPr>
      <w:r>
        <w:rPr>
          <w:rFonts w:ascii="Verdana" w:hAnsi="Verdana" w:cs="Tahoma"/>
          <w:color w:val="000000"/>
          <w:sz w:val="20"/>
          <w:szCs w:val="20"/>
        </w:rPr>
        <w:t xml:space="preserve">    </w:t>
      </w:r>
      <w:r w:rsidRPr="00016A86">
        <w:rPr>
          <w:rFonts w:ascii="Verdana" w:hAnsi="Verdana" w:cs="Tahoma"/>
          <w:color w:val="000000"/>
          <w:sz w:val="20"/>
          <w:szCs w:val="20"/>
        </w:rPr>
        <w:t xml:space="preserve">В случай че </w:t>
      </w:r>
      <w:r w:rsidRPr="0040262F">
        <w:rPr>
          <w:rFonts w:ascii="Verdana" w:hAnsi="Verdana" w:cs="Tahoma"/>
          <w:color w:val="000000"/>
          <w:szCs w:val="20"/>
        </w:rPr>
        <w:t>И</w:t>
      </w:r>
      <w:r w:rsidRPr="00016A86">
        <w:rPr>
          <w:rFonts w:ascii="Verdana" w:hAnsi="Verdana" w:cs="Tahoma"/>
          <w:color w:val="000000"/>
          <w:sz w:val="20"/>
          <w:szCs w:val="20"/>
        </w:rPr>
        <w:t xml:space="preserve">зпълнителят прекрати едностранно настоящия договор, без да има правно основание за това, той дължи на съответния Възложител неустойка в размер на 30% от </w:t>
      </w:r>
      <w:r>
        <w:rPr>
          <w:rFonts w:ascii="Verdana" w:hAnsi="Verdana" w:cs="Tahoma"/>
          <w:color w:val="000000"/>
          <w:sz w:val="20"/>
          <w:szCs w:val="20"/>
        </w:rPr>
        <w:t>максималната</w:t>
      </w:r>
      <w:r w:rsidRPr="00016A86">
        <w:rPr>
          <w:rFonts w:ascii="Verdana" w:hAnsi="Verdana" w:cs="Tahoma"/>
          <w:color w:val="000000"/>
          <w:sz w:val="20"/>
          <w:szCs w:val="20"/>
        </w:rPr>
        <w:t xml:space="preserve"> стойност на договора в лева без ДДС.</w:t>
      </w:r>
    </w:p>
    <w:p w14:paraId="6F3AA0FD" w14:textId="3223BC50" w:rsidR="004D3B75" w:rsidRPr="00440A64" w:rsidRDefault="00440A64" w:rsidP="00440A64">
      <w:pPr>
        <w:numPr>
          <w:ilvl w:val="1"/>
          <w:numId w:val="25"/>
        </w:numPr>
        <w:tabs>
          <w:tab w:val="left" w:leader="dot" w:pos="12960"/>
        </w:tabs>
        <w:spacing w:before="120" w:after="120" w:line="240" w:lineRule="auto"/>
        <w:jc w:val="both"/>
        <w:rPr>
          <w:rFonts w:ascii="Verdana" w:hAnsi="Verdana" w:cs="Tahoma"/>
          <w:color w:val="000000"/>
          <w:sz w:val="20"/>
          <w:szCs w:val="20"/>
        </w:rPr>
      </w:pPr>
      <w:r w:rsidRPr="00016A86">
        <w:rPr>
          <w:rFonts w:ascii="Verdana" w:hAnsi="Verdana" w:cs="Tahoma"/>
          <w:color w:val="000000"/>
          <w:sz w:val="20"/>
          <w:szCs w:val="20"/>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373F05B1" w14:textId="77777777" w:rsidR="004D3B75" w:rsidRPr="000114F9" w:rsidRDefault="004D3B75" w:rsidP="00D80207">
      <w:pPr>
        <w:spacing w:after="0" w:line="240" w:lineRule="auto"/>
        <w:jc w:val="both"/>
        <w:rPr>
          <w:rFonts w:ascii="Verdana" w:eastAsia="Times New Roman" w:hAnsi="Verdana"/>
          <w:sz w:val="20"/>
          <w:szCs w:val="20"/>
          <w:lang w:val="ru-RU"/>
        </w:rPr>
      </w:pPr>
    </w:p>
    <w:p w14:paraId="07CA33D7" w14:textId="79646998" w:rsidR="004D3B75" w:rsidRPr="00440A64" w:rsidRDefault="004D3B75" w:rsidP="00440A64">
      <w:pPr>
        <w:pStyle w:val="ListParagraph"/>
        <w:numPr>
          <w:ilvl w:val="0"/>
          <w:numId w:val="25"/>
        </w:numPr>
        <w:spacing w:after="240" w:line="240" w:lineRule="auto"/>
        <w:jc w:val="both"/>
        <w:rPr>
          <w:rFonts w:ascii="Verdana" w:eastAsia="Times New Roman" w:hAnsi="Verdana"/>
          <w:snapToGrid w:val="0"/>
          <w:sz w:val="20"/>
          <w:szCs w:val="20"/>
          <w:lang w:eastAsia="x-none"/>
        </w:rPr>
      </w:pPr>
      <w:r w:rsidRPr="00440A64">
        <w:rPr>
          <w:rFonts w:ascii="Verdana" w:eastAsia="Times New Roman" w:hAnsi="Verdana"/>
          <w:b/>
          <w:snapToGrid w:val="0"/>
          <w:sz w:val="20"/>
          <w:szCs w:val="20"/>
          <w:lang w:eastAsia="x-none"/>
        </w:rPr>
        <w:t>САНКЦИИ</w:t>
      </w:r>
      <w:r w:rsidRPr="00440A64">
        <w:rPr>
          <w:rFonts w:ascii="Verdana" w:eastAsia="Times New Roman" w:hAnsi="Verdana"/>
          <w:b/>
          <w:bCs/>
          <w:snapToGrid w:val="0"/>
          <w:sz w:val="20"/>
          <w:szCs w:val="20"/>
          <w:lang w:eastAsia="x-none"/>
        </w:rPr>
        <w:t>, НАЛАГАНИ НА “СОФИЙСКА ВОДА” АД</w:t>
      </w:r>
    </w:p>
    <w:p w14:paraId="73337F17" w14:textId="77777777" w:rsidR="004D3B75" w:rsidRPr="000114F9" w:rsidRDefault="004D3B75" w:rsidP="00440A64">
      <w:pPr>
        <w:numPr>
          <w:ilvl w:val="1"/>
          <w:numId w:val="25"/>
        </w:numPr>
        <w:spacing w:after="240" w:line="240" w:lineRule="auto"/>
        <w:ind w:left="0" w:firstLine="0"/>
        <w:jc w:val="both"/>
        <w:rPr>
          <w:rFonts w:ascii="Verdana" w:eastAsia="Times New Roman" w:hAnsi="Verdana"/>
          <w:sz w:val="20"/>
          <w:szCs w:val="20"/>
        </w:rPr>
      </w:pPr>
      <w:r w:rsidRPr="000114F9">
        <w:rPr>
          <w:rFonts w:ascii="Verdana" w:eastAsia="Times New Roman" w:hAnsi="Verdana"/>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99F9A35" w14:textId="77777777" w:rsidR="004D3B75" w:rsidRDefault="004D3B75" w:rsidP="00440A64">
      <w:pPr>
        <w:numPr>
          <w:ilvl w:val="0"/>
          <w:numId w:val="25"/>
        </w:numPr>
        <w:spacing w:after="240" w:line="240" w:lineRule="auto"/>
        <w:ind w:left="0" w:firstLine="0"/>
        <w:jc w:val="both"/>
        <w:rPr>
          <w:rFonts w:ascii="Verdana" w:eastAsia="Times New Roman" w:hAnsi="Verdana"/>
          <w:b/>
          <w:bCs/>
          <w:snapToGrid w:val="0"/>
          <w:sz w:val="20"/>
          <w:szCs w:val="20"/>
          <w:lang w:eastAsia="x-none"/>
        </w:rPr>
      </w:pPr>
      <w:r w:rsidRPr="000114F9">
        <w:rPr>
          <w:rFonts w:ascii="Verdana" w:eastAsia="Times New Roman" w:hAnsi="Verdana"/>
          <w:b/>
          <w:bCs/>
          <w:snapToGrid w:val="0"/>
          <w:sz w:val="20"/>
          <w:szCs w:val="20"/>
          <w:lang w:eastAsia="x-none"/>
        </w:rPr>
        <w:t>ГАР</w:t>
      </w:r>
      <w:r>
        <w:rPr>
          <w:rFonts w:ascii="Verdana" w:eastAsia="Times New Roman" w:hAnsi="Verdana"/>
          <w:b/>
          <w:bCs/>
          <w:snapToGrid w:val="0"/>
          <w:sz w:val="20"/>
          <w:szCs w:val="20"/>
          <w:lang w:eastAsia="x-none"/>
        </w:rPr>
        <w:t>АНЦИЯ ЗА ИЗПЪЛНЕНИЕ НА ДОГОВОРА</w:t>
      </w:r>
    </w:p>
    <w:p w14:paraId="1AEB98AE" w14:textId="5B913A55" w:rsidR="004D3B75" w:rsidRPr="00427FCA" w:rsidRDefault="004D3B75" w:rsidP="00D80207">
      <w:pPr>
        <w:spacing w:before="120" w:after="120" w:line="240" w:lineRule="auto"/>
        <w:contextualSpacing/>
        <w:jc w:val="both"/>
        <w:rPr>
          <w:rFonts w:ascii="Verdana" w:hAnsi="Verdana"/>
          <w:snapToGrid w:val="0"/>
          <w:color w:val="000000"/>
          <w:sz w:val="20"/>
          <w:szCs w:val="20"/>
        </w:rPr>
      </w:pPr>
      <w:r>
        <w:rPr>
          <w:rFonts w:ascii="Verdana" w:hAnsi="Verdana"/>
          <w:snapToGrid w:val="0"/>
          <w:color w:val="000000"/>
          <w:sz w:val="20"/>
          <w:szCs w:val="20"/>
        </w:rPr>
        <w:lastRenderedPageBreak/>
        <w:t xml:space="preserve">3.1 </w:t>
      </w:r>
      <w:r w:rsidRPr="00427FCA">
        <w:rPr>
          <w:rFonts w:ascii="Verdana" w:hAnsi="Verdana"/>
          <w:snapToGrid w:val="0"/>
          <w:color w:val="000000"/>
          <w:sz w:val="20"/>
          <w:szCs w:val="20"/>
        </w:rPr>
        <w:t xml:space="preserve">Изпълнителят е внесъл/представил гаранция за изпълнение на настоящия  Договор в размер на </w:t>
      </w:r>
      <w:r w:rsidR="00440A64">
        <w:rPr>
          <w:rFonts w:ascii="Verdana" w:hAnsi="Verdana"/>
          <w:snapToGrid w:val="0"/>
          <w:color w:val="000000"/>
          <w:sz w:val="20"/>
          <w:szCs w:val="20"/>
        </w:rPr>
        <w:t>3</w:t>
      </w:r>
      <w:r w:rsidRPr="00427FCA">
        <w:rPr>
          <w:rFonts w:ascii="Verdana" w:hAnsi="Verdana"/>
          <w:snapToGrid w:val="0"/>
          <w:color w:val="000000"/>
          <w:sz w:val="20"/>
          <w:szCs w:val="20"/>
        </w:rPr>
        <w:t xml:space="preserve"> %  (</w:t>
      </w:r>
      <w:r w:rsidR="006A296C">
        <w:rPr>
          <w:rFonts w:ascii="Verdana" w:hAnsi="Verdana"/>
          <w:snapToGrid w:val="0"/>
          <w:color w:val="000000"/>
          <w:sz w:val="20"/>
          <w:szCs w:val="20"/>
        </w:rPr>
        <w:t>три</w:t>
      </w:r>
      <w:r w:rsidRPr="00427FCA">
        <w:rPr>
          <w:rFonts w:ascii="Verdana" w:hAnsi="Verdana"/>
          <w:snapToGrid w:val="0"/>
          <w:color w:val="000000"/>
          <w:sz w:val="20"/>
          <w:szCs w:val="20"/>
        </w:rPr>
        <w:t xml:space="preserve"> процента) от прогнозната стойността на договора,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5B4D123E" w14:textId="77777777" w:rsidR="004D3B75" w:rsidRPr="00427FCA" w:rsidRDefault="004D3B75" w:rsidP="00440A64">
      <w:pPr>
        <w:numPr>
          <w:ilvl w:val="0"/>
          <w:numId w:val="15"/>
        </w:numPr>
        <w:spacing w:before="120" w:after="120" w:line="240" w:lineRule="auto"/>
        <w:ind w:left="0" w:firstLine="0"/>
        <w:contextualSpacing/>
        <w:jc w:val="both"/>
        <w:rPr>
          <w:rFonts w:ascii="Verdana" w:eastAsia="Times New Roman" w:hAnsi="Verdana"/>
          <w:snapToGrid w:val="0"/>
          <w:vanish/>
          <w:color w:val="000000"/>
          <w:sz w:val="20"/>
          <w:szCs w:val="20"/>
        </w:rPr>
      </w:pPr>
    </w:p>
    <w:p w14:paraId="36C1B5DB" w14:textId="77777777" w:rsidR="004D3B75" w:rsidRPr="00427FCA" w:rsidRDefault="004D3B75" w:rsidP="00440A64">
      <w:pPr>
        <w:numPr>
          <w:ilvl w:val="0"/>
          <w:numId w:val="15"/>
        </w:numPr>
        <w:spacing w:before="120" w:after="120" w:line="240" w:lineRule="auto"/>
        <w:ind w:left="0" w:firstLine="0"/>
        <w:contextualSpacing/>
        <w:jc w:val="both"/>
        <w:rPr>
          <w:rFonts w:ascii="Verdana" w:eastAsia="Times New Roman" w:hAnsi="Verdana"/>
          <w:snapToGrid w:val="0"/>
          <w:vanish/>
          <w:color w:val="000000"/>
          <w:sz w:val="20"/>
          <w:szCs w:val="20"/>
        </w:rPr>
      </w:pPr>
    </w:p>
    <w:p w14:paraId="406A6A86" w14:textId="74FCBB5D" w:rsidR="004D3B75" w:rsidRPr="00427FCA" w:rsidRDefault="004D3B75" w:rsidP="00440A64">
      <w:pPr>
        <w:numPr>
          <w:ilvl w:val="1"/>
          <w:numId w:val="15"/>
        </w:numPr>
        <w:spacing w:before="120" w:after="120" w:line="240" w:lineRule="auto"/>
        <w:ind w:left="0" w:firstLine="0"/>
        <w:contextualSpacing/>
        <w:jc w:val="both"/>
        <w:rPr>
          <w:rFonts w:ascii="Verdana" w:eastAsia="Times New Roman" w:hAnsi="Verdana"/>
          <w:snapToGrid w:val="0"/>
          <w:color w:val="000000"/>
          <w:sz w:val="20"/>
          <w:szCs w:val="20"/>
        </w:rPr>
      </w:pPr>
      <w:r w:rsidRPr="00427FCA">
        <w:rPr>
          <w:rFonts w:ascii="Verdana" w:eastAsia="Times New Roman" w:hAnsi="Verdana"/>
          <w:snapToGrid w:val="0"/>
          <w:color w:val="000000"/>
          <w:sz w:val="20"/>
          <w:szCs w:val="20"/>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4D8579F6" w14:textId="01B5D9D5" w:rsidR="004D3B75" w:rsidRPr="00427FCA" w:rsidRDefault="004D3B75" w:rsidP="00440A64">
      <w:pPr>
        <w:numPr>
          <w:ilvl w:val="1"/>
          <w:numId w:val="15"/>
        </w:numPr>
        <w:spacing w:before="120" w:after="120" w:line="240" w:lineRule="auto"/>
        <w:ind w:left="0" w:firstLine="0"/>
        <w:contextualSpacing/>
        <w:jc w:val="both"/>
        <w:rPr>
          <w:rFonts w:ascii="Verdana" w:eastAsia="Times New Roman" w:hAnsi="Verdana"/>
          <w:snapToGrid w:val="0"/>
          <w:color w:val="000000"/>
          <w:sz w:val="20"/>
          <w:szCs w:val="20"/>
        </w:rPr>
      </w:pPr>
      <w:r w:rsidRPr="00427FCA">
        <w:rPr>
          <w:rFonts w:ascii="Verdana" w:eastAsia="Times New Roman" w:hAnsi="Verdana"/>
          <w:snapToGrid w:val="0"/>
          <w:color w:val="000000"/>
          <w:sz w:val="20"/>
          <w:szCs w:val="20"/>
        </w:rPr>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14A49FB2" w14:textId="5DEB63AC" w:rsidR="004D3B75" w:rsidRPr="00427FCA" w:rsidRDefault="004D3B75" w:rsidP="00440A64">
      <w:pPr>
        <w:numPr>
          <w:ilvl w:val="1"/>
          <w:numId w:val="15"/>
        </w:numPr>
        <w:spacing w:before="120" w:after="120" w:line="240" w:lineRule="auto"/>
        <w:ind w:left="0" w:firstLine="0"/>
        <w:contextualSpacing/>
        <w:jc w:val="both"/>
        <w:rPr>
          <w:rFonts w:ascii="Verdana" w:eastAsia="Times New Roman" w:hAnsi="Verdana"/>
          <w:snapToGrid w:val="0"/>
          <w:color w:val="000000"/>
          <w:sz w:val="20"/>
          <w:szCs w:val="20"/>
        </w:rPr>
      </w:pPr>
      <w:r w:rsidRPr="00427FCA">
        <w:rPr>
          <w:rFonts w:ascii="Verdana" w:eastAsia="Times New Roman" w:hAnsi="Verdana"/>
          <w:snapToGrid w:val="0"/>
          <w:color w:val="000000"/>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A8F3487" w14:textId="7261EFA0" w:rsidR="004D3B75" w:rsidRPr="00427FCA" w:rsidRDefault="00CB3D4C" w:rsidP="00440A64">
      <w:pPr>
        <w:numPr>
          <w:ilvl w:val="1"/>
          <w:numId w:val="15"/>
        </w:numPr>
        <w:spacing w:before="120" w:after="120" w:line="240" w:lineRule="auto"/>
        <w:ind w:left="0" w:firstLine="0"/>
        <w:contextualSpacing/>
        <w:jc w:val="both"/>
        <w:rPr>
          <w:rFonts w:ascii="Verdana" w:eastAsia="Times New Roman" w:hAnsi="Verdana"/>
          <w:snapToGrid w:val="0"/>
          <w:color w:val="000000"/>
          <w:sz w:val="20"/>
          <w:szCs w:val="20"/>
        </w:rPr>
      </w:pPr>
      <w:r>
        <w:rPr>
          <w:rFonts w:ascii="Verdana" w:eastAsia="Times New Roman" w:hAnsi="Verdana"/>
          <w:snapToGrid w:val="0"/>
          <w:color w:val="000000"/>
          <w:sz w:val="20"/>
          <w:szCs w:val="20"/>
        </w:rPr>
        <w:t xml:space="preserve"> </w:t>
      </w:r>
      <w:r w:rsidR="004D3B75" w:rsidRPr="00427FCA">
        <w:rPr>
          <w:rFonts w:ascii="Verdana" w:eastAsia="Times New Roman" w:hAnsi="Verdana"/>
          <w:snapToGrid w:val="0"/>
          <w:color w:val="000000"/>
          <w:sz w:val="20"/>
          <w:szCs w:val="20"/>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2DECFBF" w14:textId="7C3E2242" w:rsidR="004D3B75" w:rsidRPr="00427FCA" w:rsidRDefault="004D3B75" w:rsidP="00440A64">
      <w:pPr>
        <w:numPr>
          <w:ilvl w:val="1"/>
          <w:numId w:val="15"/>
        </w:numPr>
        <w:spacing w:before="120" w:after="120" w:line="240" w:lineRule="auto"/>
        <w:ind w:left="0" w:firstLine="0"/>
        <w:contextualSpacing/>
        <w:jc w:val="both"/>
        <w:rPr>
          <w:rFonts w:ascii="Verdana" w:eastAsia="Times New Roman" w:hAnsi="Verdana"/>
          <w:snapToGrid w:val="0"/>
          <w:color w:val="000000"/>
          <w:sz w:val="20"/>
          <w:szCs w:val="20"/>
        </w:rPr>
      </w:pPr>
      <w:r w:rsidRPr="00427FCA">
        <w:rPr>
          <w:rFonts w:ascii="Verdana" w:eastAsia="Times New Roman" w:hAnsi="Verdana"/>
          <w:snapToGrid w:val="0"/>
          <w:color w:val="000000"/>
          <w:sz w:val="20"/>
          <w:szCs w:val="20"/>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28D4AEC6" w14:textId="77777777" w:rsidR="004D3B75" w:rsidRPr="00427FCA" w:rsidRDefault="004D3B75" w:rsidP="00440A64">
      <w:pPr>
        <w:numPr>
          <w:ilvl w:val="2"/>
          <w:numId w:val="15"/>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да обезпечава изпълнението на този Договор чрез покритие на отговорността на Изпълнителя;</w:t>
      </w:r>
    </w:p>
    <w:p w14:paraId="0241BA59" w14:textId="77777777" w:rsidR="004D3B75" w:rsidRPr="00427FCA" w:rsidRDefault="004D3B75" w:rsidP="00440A64">
      <w:pPr>
        <w:numPr>
          <w:ilvl w:val="2"/>
          <w:numId w:val="15"/>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да бъде за изискания в договора срок;</w:t>
      </w:r>
    </w:p>
    <w:p w14:paraId="2E96A8B2" w14:textId="77777777" w:rsidR="004D3B75" w:rsidRPr="00427FCA" w:rsidRDefault="004D3B75" w:rsidP="00440A64">
      <w:pPr>
        <w:numPr>
          <w:ilvl w:val="1"/>
          <w:numId w:val="15"/>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64D28FA1" w14:textId="77777777" w:rsidR="004D3B75" w:rsidRPr="00427FCA" w:rsidRDefault="004D3B75" w:rsidP="00440A64">
      <w:pPr>
        <w:numPr>
          <w:ilvl w:val="1"/>
          <w:numId w:val="15"/>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CDCF198" w14:textId="77777777" w:rsidR="004D3B75" w:rsidRPr="00427FCA" w:rsidRDefault="004D3B75" w:rsidP="00440A64">
      <w:pPr>
        <w:numPr>
          <w:ilvl w:val="1"/>
          <w:numId w:val="15"/>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32D59D1" w14:textId="77777777" w:rsidR="004D3B75" w:rsidRPr="00427FCA" w:rsidRDefault="004D3B75" w:rsidP="00440A64">
      <w:pPr>
        <w:numPr>
          <w:ilvl w:val="1"/>
          <w:numId w:val="15"/>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FDC30FB" w14:textId="77777777" w:rsidR="005E1CA0" w:rsidRDefault="004D3B75" w:rsidP="00440A64">
      <w:pPr>
        <w:numPr>
          <w:ilvl w:val="1"/>
          <w:numId w:val="15"/>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3A343B4E" w14:textId="0D0A730D" w:rsidR="003D7D92" w:rsidRDefault="004D3B75" w:rsidP="00440A64">
      <w:pPr>
        <w:numPr>
          <w:ilvl w:val="1"/>
          <w:numId w:val="15"/>
        </w:numPr>
        <w:spacing w:before="120" w:after="120" w:line="240" w:lineRule="auto"/>
        <w:ind w:left="0" w:firstLine="0"/>
        <w:jc w:val="both"/>
        <w:rPr>
          <w:rFonts w:ascii="Verdana" w:hAnsi="Verdana"/>
          <w:snapToGrid w:val="0"/>
          <w:color w:val="000000"/>
          <w:sz w:val="20"/>
          <w:szCs w:val="20"/>
        </w:rPr>
      </w:pPr>
      <w:r w:rsidRPr="005E1CA0">
        <w:rPr>
          <w:rFonts w:ascii="Verdana" w:hAnsi="Verdana"/>
          <w:snapToGrid w:val="0"/>
          <w:color w:val="000000"/>
          <w:sz w:val="20"/>
          <w:szCs w:val="20"/>
        </w:rPr>
        <w:lastRenderedPageBreak/>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w:t>
      </w:r>
      <w:r w:rsidR="001E13A1">
        <w:rPr>
          <w:rFonts w:ascii="Verdana" w:hAnsi="Verdana"/>
          <w:snapToGrid w:val="0"/>
          <w:color w:val="000000"/>
          <w:sz w:val="20"/>
          <w:szCs w:val="20"/>
        </w:rPr>
        <w:t xml:space="preserve"> от Изпълнителя.</w:t>
      </w:r>
    </w:p>
    <w:p w14:paraId="458541DB" w14:textId="77777777" w:rsidR="00F26579" w:rsidRPr="00F26579" w:rsidRDefault="00F26579" w:rsidP="00F26579">
      <w:pPr>
        <w:keepNext/>
        <w:numPr>
          <w:ilvl w:val="0"/>
          <w:numId w:val="15"/>
        </w:numPr>
        <w:spacing w:before="120" w:after="120" w:line="240" w:lineRule="auto"/>
        <w:ind w:left="0" w:firstLine="0"/>
        <w:jc w:val="both"/>
        <w:rPr>
          <w:rFonts w:ascii="Verdana" w:hAnsi="Verdana"/>
          <w:b/>
          <w:bCs/>
          <w:sz w:val="20"/>
          <w:szCs w:val="20"/>
        </w:rPr>
      </w:pPr>
      <w:r w:rsidRPr="00F26579">
        <w:rPr>
          <w:rFonts w:ascii="Verdana" w:hAnsi="Verdana"/>
          <w:b/>
          <w:bCs/>
          <w:sz w:val="20"/>
          <w:szCs w:val="20"/>
        </w:rPr>
        <w:t>АНТИКОРУПЦИОННА КЛАЗУА</w:t>
      </w:r>
    </w:p>
    <w:p w14:paraId="243C5583" w14:textId="2BA2891B" w:rsidR="00F26579" w:rsidRPr="00F26579" w:rsidRDefault="00F26579" w:rsidP="00F26579">
      <w:pPr>
        <w:pStyle w:val="ListParagraph"/>
        <w:numPr>
          <w:ilvl w:val="1"/>
          <w:numId w:val="27"/>
        </w:numPr>
        <w:spacing w:after="0" w:line="240" w:lineRule="auto"/>
        <w:ind w:left="0" w:firstLine="0"/>
        <w:contextualSpacing/>
        <w:jc w:val="both"/>
        <w:rPr>
          <w:rFonts w:ascii="Verdana" w:hAnsi="Verdana"/>
          <w:sz w:val="20"/>
          <w:szCs w:val="20"/>
        </w:rPr>
      </w:pPr>
      <w:r w:rsidRPr="00F26579">
        <w:rPr>
          <w:rFonts w:ascii="Verdana" w:hAnsi="Verdana"/>
          <w:sz w:val="20"/>
          <w:szCs w:val="20"/>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39A94C18" w14:textId="77777777" w:rsidR="00F26579" w:rsidRPr="00F26579" w:rsidRDefault="00F26579" w:rsidP="00F26579">
      <w:pPr>
        <w:pStyle w:val="ListParagraph"/>
        <w:numPr>
          <w:ilvl w:val="1"/>
          <w:numId w:val="15"/>
        </w:numPr>
        <w:spacing w:after="0" w:line="240" w:lineRule="auto"/>
        <w:ind w:left="0" w:firstLine="0"/>
        <w:contextualSpacing/>
        <w:jc w:val="both"/>
        <w:rPr>
          <w:rFonts w:ascii="Verdana" w:hAnsi="Verdana"/>
          <w:sz w:val="20"/>
          <w:szCs w:val="20"/>
        </w:rPr>
      </w:pPr>
      <w:r w:rsidRPr="00F26579">
        <w:rPr>
          <w:rFonts w:ascii="Verdana" w:hAnsi="Verdana"/>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2ED915D4" w14:textId="77777777" w:rsidR="00F26579" w:rsidRPr="00F26579" w:rsidRDefault="00F26579" w:rsidP="00F26579">
      <w:pPr>
        <w:pStyle w:val="ListParagraph"/>
        <w:numPr>
          <w:ilvl w:val="1"/>
          <w:numId w:val="15"/>
        </w:numPr>
        <w:spacing w:after="0" w:line="240" w:lineRule="auto"/>
        <w:ind w:left="0" w:firstLine="0"/>
        <w:contextualSpacing/>
        <w:jc w:val="both"/>
        <w:rPr>
          <w:rFonts w:ascii="Verdana" w:hAnsi="Verdana"/>
          <w:sz w:val="20"/>
          <w:szCs w:val="20"/>
        </w:rPr>
      </w:pPr>
      <w:r w:rsidRPr="00F26579">
        <w:rPr>
          <w:rFonts w:ascii="Verdana" w:hAnsi="Verdana"/>
          <w:sz w:val="20"/>
          <w:szCs w:val="20"/>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9272913" w14:textId="77777777" w:rsidR="00F26579" w:rsidRPr="00F26579" w:rsidRDefault="00F26579" w:rsidP="00F26579">
      <w:pPr>
        <w:pStyle w:val="ListParagraph"/>
        <w:numPr>
          <w:ilvl w:val="1"/>
          <w:numId w:val="15"/>
        </w:numPr>
        <w:spacing w:after="0" w:line="240" w:lineRule="auto"/>
        <w:ind w:left="0" w:firstLine="0"/>
        <w:contextualSpacing/>
        <w:jc w:val="both"/>
        <w:rPr>
          <w:rFonts w:ascii="Verdana" w:hAnsi="Verdana"/>
          <w:sz w:val="20"/>
          <w:szCs w:val="20"/>
        </w:rPr>
      </w:pPr>
      <w:r w:rsidRPr="00F26579">
        <w:rPr>
          <w:rFonts w:ascii="Verdana" w:hAnsi="Verdana"/>
          <w:sz w:val="20"/>
          <w:szCs w:val="20"/>
        </w:rPr>
        <w:t xml:space="preserve">Изпълнителят приема да уведомява Възложителя за всяко нарушаване на условие от този член в разумен срок.   </w:t>
      </w:r>
    </w:p>
    <w:p w14:paraId="4E5FAD8C" w14:textId="77777777" w:rsidR="00F26579" w:rsidRPr="00F26579" w:rsidRDefault="00F26579" w:rsidP="00F26579">
      <w:pPr>
        <w:pStyle w:val="ListParagraph"/>
        <w:numPr>
          <w:ilvl w:val="1"/>
          <w:numId w:val="15"/>
        </w:numPr>
        <w:spacing w:after="0" w:line="240" w:lineRule="auto"/>
        <w:ind w:left="0" w:firstLine="0"/>
        <w:contextualSpacing/>
        <w:jc w:val="both"/>
        <w:rPr>
          <w:rFonts w:ascii="Verdana" w:hAnsi="Verdana"/>
          <w:sz w:val="20"/>
          <w:szCs w:val="20"/>
        </w:rPr>
      </w:pPr>
      <w:r w:rsidRPr="00F26579">
        <w:rPr>
          <w:rFonts w:ascii="Verdana" w:hAnsi="Verdana"/>
          <w:sz w:val="20"/>
          <w:szCs w:val="20"/>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791A010" w14:textId="77777777" w:rsidR="00F26579" w:rsidRPr="00F26579" w:rsidRDefault="00F26579" w:rsidP="00F26579">
      <w:pPr>
        <w:pStyle w:val="ListParagraph"/>
        <w:numPr>
          <w:ilvl w:val="2"/>
          <w:numId w:val="15"/>
        </w:numPr>
        <w:spacing w:after="0" w:line="240" w:lineRule="auto"/>
        <w:ind w:left="0" w:firstLine="0"/>
        <w:contextualSpacing/>
        <w:jc w:val="both"/>
        <w:rPr>
          <w:rFonts w:ascii="Verdana" w:hAnsi="Verdana"/>
          <w:sz w:val="20"/>
          <w:szCs w:val="20"/>
        </w:rPr>
      </w:pPr>
      <w:r w:rsidRPr="00F26579">
        <w:rPr>
          <w:rFonts w:ascii="Verdana" w:hAnsi="Verdana"/>
          <w:sz w:val="20"/>
          <w:szCs w:val="20"/>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8B6553D" w14:textId="77777777" w:rsidR="00F26579" w:rsidRPr="00F26579" w:rsidRDefault="00F26579" w:rsidP="00F26579">
      <w:pPr>
        <w:pStyle w:val="ListParagraph"/>
        <w:numPr>
          <w:ilvl w:val="2"/>
          <w:numId w:val="15"/>
        </w:numPr>
        <w:spacing w:after="0" w:line="240" w:lineRule="auto"/>
        <w:ind w:left="0" w:firstLine="0"/>
        <w:contextualSpacing/>
        <w:jc w:val="both"/>
        <w:rPr>
          <w:rFonts w:ascii="Verdana" w:hAnsi="Verdana"/>
          <w:sz w:val="20"/>
          <w:szCs w:val="20"/>
        </w:rPr>
      </w:pPr>
      <w:r w:rsidRPr="00F26579">
        <w:rPr>
          <w:rFonts w:ascii="Verdana" w:hAnsi="Verdana"/>
          <w:sz w:val="20"/>
          <w:szCs w:val="20"/>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45F0CD51" w14:textId="77777777" w:rsidR="00F26579" w:rsidRPr="00F26579" w:rsidRDefault="00F26579" w:rsidP="00F26579">
      <w:pPr>
        <w:pStyle w:val="ListParagraph"/>
        <w:numPr>
          <w:ilvl w:val="1"/>
          <w:numId w:val="15"/>
        </w:numPr>
        <w:spacing w:after="0" w:line="240" w:lineRule="auto"/>
        <w:ind w:left="0" w:firstLine="0"/>
        <w:contextualSpacing/>
        <w:jc w:val="both"/>
        <w:rPr>
          <w:rFonts w:ascii="Verdana" w:hAnsi="Verdana"/>
          <w:sz w:val="20"/>
          <w:szCs w:val="20"/>
        </w:rPr>
      </w:pPr>
      <w:r w:rsidRPr="00F26579">
        <w:rPr>
          <w:rFonts w:ascii="Verdana" w:hAnsi="Verdana"/>
          <w:sz w:val="20"/>
          <w:szCs w:val="20"/>
        </w:rPr>
        <w:t xml:space="preserve">Ако Изпълнителят наруши някое условие на настоящия раздел: </w:t>
      </w:r>
    </w:p>
    <w:p w14:paraId="42017331" w14:textId="77777777" w:rsidR="00F26579" w:rsidRPr="00F26579" w:rsidRDefault="00F26579" w:rsidP="00F26579">
      <w:pPr>
        <w:pStyle w:val="ListParagraph"/>
        <w:numPr>
          <w:ilvl w:val="2"/>
          <w:numId w:val="15"/>
        </w:numPr>
        <w:spacing w:after="0" w:line="240" w:lineRule="auto"/>
        <w:ind w:left="0" w:firstLine="0"/>
        <w:contextualSpacing/>
        <w:jc w:val="both"/>
        <w:rPr>
          <w:rFonts w:ascii="Verdana" w:hAnsi="Verdana"/>
          <w:sz w:val="20"/>
          <w:szCs w:val="20"/>
        </w:rPr>
      </w:pPr>
      <w:r w:rsidRPr="00F26579">
        <w:rPr>
          <w:rFonts w:ascii="Verdana" w:hAnsi="Verdana"/>
          <w:sz w:val="20"/>
          <w:szCs w:val="20"/>
        </w:rPr>
        <w:t xml:space="preserve">Възложителят може незабавно да прекрати този Договор без предизвестие и без да има каквито и да било задължения. </w:t>
      </w:r>
    </w:p>
    <w:p w14:paraId="64EC712B" w14:textId="4CAD05AD" w:rsidR="00F26579" w:rsidRPr="00F26579" w:rsidRDefault="00F26579" w:rsidP="00F26579">
      <w:pPr>
        <w:numPr>
          <w:ilvl w:val="1"/>
          <w:numId w:val="15"/>
        </w:numPr>
        <w:spacing w:before="120" w:after="120" w:line="240" w:lineRule="auto"/>
        <w:ind w:left="0" w:firstLine="0"/>
        <w:jc w:val="both"/>
        <w:rPr>
          <w:rFonts w:ascii="Verdana" w:hAnsi="Verdana"/>
          <w:snapToGrid w:val="0"/>
          <w:sz w:val="20"/>
          <w:szCs w:val="20"/>
        </w:rPr>
      </w:pPr>
      <w:r w:rsidRPr="00F26579">
        <w:rPr>
          <w:rFonts w:ascii="Verdana" w:hAnsi="Verdana" w:cs="Calibri"/>
          <w:sz w:val="20"/>
          <w:szCs w:val="20"/>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1081D481" w14:textId="77777777" w:rsidR="005E1CA0" w:rsidRDefault="005E1CA0" w:rsidP="00D80207">
      <w:pPr>
        <w:widowControl w:val="0"/>
        <w:jc w:val="both"/>
        <w:outlineLvl w:val="0"/>
        <w:rPr>
          <w:rFonts w:ascii="Verdana" w:hAnsi="Verdana"/>
          <w:b/>
          <w:bCs/>
          <w:sz w:val="20"/>
          <w:szCs w:val="20"/>
        </w:rPr>
      </w:pPr>
      <w:bookmarkStart w:id="9" w:name="_Ref67824871"/>
      <w:bookmarkStart w:id="10" w:name="раздела"/>
    </w:p>
    <w:p w14:paraId="42313F96" w14:textId="77777777" w:rsidR="005E1CA0" w:rsidRDefault="005E1CA0" w:rsidP="00D80207">
      <w:pPr>
        <w:widowControl w:val="0"/>
        <w:jc w:val="both"/>
        <w:outlineLvl w:val="0"/>
        <w:rPr>
          <w:rFonts w:ascii="Verdana" w:hAnsi="Verdana"/>
          <w:b/>
          <w:bCs/>
          <w:sz w:val="20"/>
          <w:szCs w:val="20"/>
        </w:rPr>
      </w:pPr>
    </w:p>
    <w:p w14:paraId="55E85CD9" w14:textId="77777777" w:rsidR="005E1CA0" w:rsidRDefault="005E1CA0" w:rsidP="00D80207">
      <w:pPr>
        <w:widowControl w:val="0"/>
        <w:jc w:val="both"/>
        <w:outlineLvl w:val="0"/>
        <w:rPr>
          <w:rFonts w:ascii="Verdana" w:hAnsi="Verdana"/>
          <w:b/>
          <w:bCs/>
          <w:sz w:val="20"/>
          <w:szCs w:val="20"/>
        </w:rPr>
      </w:pPr>
    </w:p>
    <w:p w14:paraId="65C51741" w14:textId="77777777" w:rsidR="005E1CA0" w:rsidRDefault="005E1CA0" w:rsidP="00D80207">
      <w:pPr>
        <w:widowControl w:val="0"/>
        <w:jc w:val="both"/>
        <w:outlineLvl w:val="0"/>
        <w:rPr>
          <w:rFonts w:ascii="Verdana" w:hAnsi="Verdana"/>
          <w:b/>
          <w:bCs/>
          <w:sz w:val="20"/>
          <w:szCs w:val="20"/>
        </w:rPr>
      </w:pPr>
    </w:p>
    <w:p w14:paraId="301538D9" w14:textId="77777777" w:rsidR="005E1CA0" w:rsidRDefault="005E1CA0" w:rsidP="00D80207">
      <w:pPr>
        <w:widowControl w:val="0"/>
        <w:jc w:val="both"/>
        <w:outlineLvl w:val="0"/>
        <w:rPr>
          <w:rFonts w:ascii="Verdana" w:hAnsi="Verdana"/>
          <w:b/>
          <w:bCs/>
          <w:sz w:val="20"/>
          <w:szCs w:val="20"/>
        </w:rPr>
      </w:pPr>
    </w:p>
    <w:p w14:paraId="7FAE5B30" w14:textId="77777777" w:rsidR="005E1CA0" w:rsidRDefault="005E1CA0" w:rsidP="00D80207">
      <w:pPr>
        <w:widowControl w:val="0"/>
        <w:jc w:val="both"/>
        <w:outlineLvl w:val="0"/>
        <w:rPr>
          <w:rFonts w:ascii="Verdana" w:hAnsi="Verdana"/>
          <w:b/>
          <w:bCs/>
          <w:sz w:val="20"/>
          <w:szCs w:val="20"/>
        </w:rPr>
      </w:pPr>
    </w:p>
    <w:p w14:paraId="4E494995" w14:textId="77777777" w:rsidR="005E1CA0" w:rsidRDefault="005E1CA0" w:rsidP="00D80207">
      <w:pPr>
        <w:widowControl w:val="0"/>
        <w:jc w:val="both"/>
        <w:outlineLvl w:val="0"/>
        <w:rPr>
          <w:rFonts w:ascii="Verdana" w:hAnsi="Verdana"/>
          <w:b/>
          <w:bCs/>
          <w:sz w:val="20"/>
          <w:szCs w:val="20"/>
        </w:rPr>
      </w:pPr>
    </w:p>
    <w:p w14:paraId="0F8B0BA1" w14:textId="77777777" w:rsidR="005E1CA0" w:rsidRDefault="005E1CA0" w:rsidP="00D80207">
      <w:pPr>
        <w:widowControl w:val="0"/>
        <w:jc w:val="both"/>
        <w:outlineLvl w:val="0"/>
        <w:rPr>
          <w:rFonts w:ascii="Verdana" w:hAnsi="Verdana"/>
          <w:b/>
          <w:bCs/>
          <w:sz w:val="20"/>
          <w:szCs w:val="20"/>
        </w:rPr>
      </w:pPr>
    </w:p>
    <w:p w14:paraId="26306B9F" w14:textId="77777777" w:rsidR="005E1CA0" w:rsidRDefault="005E1CA0" w:rsidP="00D80207">
      <w:pPr>
        <w:widowControl w:val="0"/>
        <w:jc w:val="both"/>
        <w:outlineLvl w:val="0"/>
        <w:rPr>
          <w:rFonts w:ascii="Verdana" w:hAnsi="Verdana"/>
          <w:b/>
          <w:bCs/>
          <w:sz w:val="20"/>
          <w:szCs w:val="20"/>
        </w:rPr>
      </w:pPr>
    </w:p>
    <w:bookmarkEnd w:id="9"/>
    <w:bookmarkEnd w:id="10"/>
    <w:p w14:paraId="01A4C6E9"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296F969D"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38F1C0D4"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2D7F6869"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0BD548C8"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1055E2D2" w14:textId="77777777" w:rsidR="003D7D92" w:rsidRPr="00992A28" w:rsidRDefault="003D7D92" w:rsidP="00D80207">
      <w:pPr>
        <w:keepNext/>
        <w:spacing w:after="0" w:line="240" w:lineRule="auto"/>
        <w:jc w:val="both"/>
        <w:outlineLvl w:val="0"/>
        <w:rPr>
          <w:rFonts w:ascii="Verdana" w:eastAsia="Times New Roman" w:hAnsi="Verdana"/>
          <w:b/>
          <w:bCs/>
          <w:sz w:val="20"/>
          <w:szCs w:val="20"/>
          <w:lang w:val="ru-RU"/>
        </w:rPr>
      </w:pPr>
    </w:p>
    <w:p w14:paraId="49EB54AD"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641C4823"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2C085802"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19AF398E" w14:textId="64EEA8BE" w:rsidR="005E1CA0" w:rsidRDefault="005E1CA0" w:rsidP="00D80207">
      <w:pPr>
        <w:keepNext/>
        <w:spacing w:after="0" w:line="240" w:lineRule="auto"/>
        <w:jc w:val="both"/>
        <w:outlineLvl w:val="0"/>
        <w:rPr>
          <w:rFonts w:ascii="Verdana" w:eastAsia="Times New Roman" w:hAnsi="Verdana"/>
          <w:b/>
          <w:bCs/>
          <w:sz w:val="20"/>
          <w:szCs w:val="20"/>
        </w:rPr>
      </w:pPr>
    </w:p>
    <w:p w14:paraId="32CC686D" w14:textId="6EC538A5" w:rsidR="00D9343E" w:rsidRDefault="00D9343E" w:rsidP="00D80207">
      <w:pPr>
        <w:keepNext/>
        <w:spacing w:after="0" w:line="240" w:lineRule="auto"/>
        <w:jc w:val="both"/>
        <w:outlineLvl w:val="0"/>
        <w:rPr>
          <w:rFonts w:ascii="Verdana" w:eastAsia="Times New Roman" w:hAnsi="Verdana"/>
          <w:b/>
          <w:bCs/>
          <w:sz w:val="20"/>
          <w:szCs w:val="20"/>
        </w:rPr>
      </w:pPr>
    </w:p>
    <w:p w14:paraId="3BEEAB4B"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46634E41"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1FECF685"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0D1E6E7F"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7CA740DE"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4C92CFC1"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08045C71"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607E018C" w14:textId="29B7B76B" w:rsidR="00313097" w:rsidRPr="001C0B07" w:rsidRDefault="00313097" w:rsidP="00D80207">
      <w:pPr>
        <w:spacing w:after="0" w:line="240" w:lineRule="auto"/>
        <w:jc w:val="center"/>
        <w:outlineLvl w:val="0"/>
        <w:rPr>
          <w:rFonts w:ascii="Verdana" w:eastAsia="Times New Roman" w:hAnsi="Verdana"/>
          <w:b/>
          <w:bCs/>
          <w:sz w:val="20"/>
          <w:szCs w:val="20"/>
          <w:lang w:eastAsia="x-none"/>
        </w:rPr>
        <w:sectPr w:rsidR="00313097" w:rsidRPr="001C0B07" w:rsidSect="00D80207">
          <w:footerReference w:type="even" r:id="rId15"/>
          <w:footerReference w:type="default" r:id="rId16"/>
          <w:type w:val="nextColumn"/>
          <w:pgSz w:w="11909" w:h="16834" w:code="9"/>
          <w:pgMar w:top="1440" w:right="1440" w:bottom="1440" w:left="1440" w:header="709" w:footer="658" w:gutter="0"/>
          <w:cols w:space="708"/>
        </w:sectPr>
      </w:pPr>
      <w:r>
        <w:rPr>
          <w:rFonts w:ascii="Verdana" w:eastAsia="Times New Roman" w:hAnsi="Verdana"/>
          <w:b/>
          <w:bCs/>
          <w:sz w:val="20"/>
          <w:szCs w:val="20"/>
          <w:lang w:eastAsia="x-none"/>
        </w:rPr>
        <w:t>ОБРАЗЦИ И ПРИЛОЖЕНИЯ</w:t>
      </w:r>
    </w:p>
    <w:p w14:paraId="5B39A675"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76B93247" w14:textId="11456B41" w:rsidR="00406180" w:rsidRPr="00406180" w:rsidRDefault="00406180" w:rsidP="00D80207">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t>Образец</w:t>
      </w:r>
      <w:r w:rsidR="003336CC">
        <w:rPr>
          <w:rFonts w:ascii="Verdana" w:eastAsia="Times New Roman" w:hAnsi="Verdana"/>
          <w:i/>
          <w:sz w:val="20"/>
          <w:szCs w:val="20"/>
          <w:lang w:eastAsia="bg-BG"/>
        </w:rPr>
        <w:t xml:space="preserve"> №1</w:t>
      </w:r>
    </w:p>
    <w:p w14:paraId="39CAB8B7" w14:textId="77777777" w:rsidR="00406180" w:rsidRPr="00406180" w:rsidRDefault="00406180" w:rsidP="00D80207">
      <w:pPr>
        <w:spacing w:after="120"/>
        <w:jc w:val="center"/>
        <w:rPr>
          <w:rFonts w:ascii="Verdana" w:hAnsi="Verdana"/>
          <w:b/>
          <w:sz w:val="20"/>
          <w:szCs w:val="20"/>
        </w:rPr>
      </w:pPr>
    </w:p>
    <w:p w14:paraId="311D261D" w14:textId="7B1D4BAF" w:rsidR="00406180" w:rsidRPr="00406180" w:rsidRDefault="00406180" w:rsidP="00D80207">
      <w:pPr>
        <w:spacing w:after="120"/>
        <w:jc w:val="center"/>
        <w:rPr>
          <w:rFonts w:ascii="Verdana" w:hAnsi="Verdana"/>
          <w:b/>
          <w:sz w:val="20"/>
          <w:szCs w:val="20"/>
        </w:rPr>
      </w:pPr>
      <w:r w:rsidRPr="00406180">
        <w:rPr>
          <w:rFonts w:ascii="Verdana" w:hAnsi="Verdana"/>
          <w:b/>
          <w:sz w:val="20"/>
          <w:szCs w:val="20"/>
        </w:rPr>
        <w:t>ПРЕДЛОЖЕНИЕ</w:t>
      </w:r>
    </w:p>
    <w:p w14:paraId="418252F6" w14:textId="68B7D716" w:rsidR="007C5B17" w:rsidRPr="007C5B17" w:rsidRDefault="00406180" w:rsidP="007C5B17">
      <w:pPr>
        <w:spacing w:after="120"/>
        <w:jc w:val="center"/>
        <w:rPr>
          <w:rFonts w:ascii="Verdana" w:hAnsi="Verdana"/>
          <w:b/>
          <w:sz w:val="20"/>
          <w:szCs w:val="20"/>
        </w:rPr>
      </w:pPr>
      <w:r w:rsidRPr="00406180">
        <w:rPr>
          <w:rFonts w:ascii="Verdana" w:hAnsi="Verdana"/>
          <w:b/>
          <w:sz w:val="20"/>
          <w:szCs w:val="20"/>
        </w:rPr>
        <w:t xml:space="preserve">за изпълнение на обществена поръчка с предмет </w:t>
      </w:r>
      <w:r w:rsidR="007C5B17">
        <w:rPr>
          <w:rFonts w:ascii="Verdana" w:hAnsi="Verdana"/>
          <w:b/>
          <w:sz w:val="20"/>
          <w:szCs w:val="20"/>
        </w:rPr>
        <w:t>„</w:t>
      </w:r>
      <w:r w:rsidR="007C5B17" w:rsidRPr="007C5B17">
        <w:rPr>
          <w:rFonts w:ascii="Verdana" w:hAnsi="Verdana"/>
          <w:b/>
          <w:sz w:val="20"/>
          <w:szCs w:val="20"/>
        </w:rPr>
        <w:t>Застраховане по застраховки „Трудова злополука“ и групова рискова застраховка „Живот“</w:t>
      </w:r>
    </w:p>
    <w:p w14:paraId="3805784A" w14:textId="77777777" w:rsidR="00406180" w:rsidRPr="00406180" w:rsidRDefault="00406180" w:rsidP="00D80207">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D80207">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D80207">
      <w:pPr>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D80207">
      <w:pPr>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D80207">
      <w:pPr>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D80207">
      <w:pPr>
        <w:spacing w:after="120"/>
        <w:jc w:val="both"/>
        <w:rPr>
          <w:rFonts w:ascii="Verdana" w:hAnsi="Verdana"/>
          <w:sz w:val="20"/>
          <w:szCs w:val="20"/>
        </w:rPr>
      </w:pPr>
    </w:p>
    <w:p w14:paraId="4D1A24F0" w14:textId="77777777" w:rsidR="00406180" w:rsidRPr="00406180" w:rsidRDefault="00406180" w:rsidP="00D80207">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3B4C777C" w:rsidR="00406180" w:rsidRPr="00406180" w:rsidRDefault="00406180" w:rsidP="00D80207">
      <w:pPr>
        <w:spacing w:after="120"/>
        <w:jc w:val="both"/>
        <w:rPr>
          <w:rFonts w:ascii="Verdana" w:hAnsi="Verdana"/>
          <w:sz w:val="20"/>
          <w:szCs w:val="20"/>
        </w:rPr>
      </w:pPr>
      <w:r w:rsidRPr="00406180">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Техническа</w:t>
      </w:r>
      <w:r w:rsidR="00F302E2">
        <w:rPr>
          <w:rFonts w:ascii="Verdana" w:hAnsi="Verdana"/>
          <w:sz w:val="20"/>
          <w:szCs w:val="20"/>
        </w:rPr>
        <w:t>та</w:t>
      </w:r>
      <w:r w:rsidRPr="00406180">
        <w:rPr>
          <w:rFonts w:ascii="Verdana" w:hAnsi="Verdana"/>
          <w:sz w:val="20"/>
          <w:szCs w:val="20"/>
        </w:rPr>
        <w:t xml:space="preserve"> спецификация, на цени, които са посочени в Ценово</w:t>
      </w:r>
      <w:r w:rsidR="00F302E2">
        <w:rPr>
          <w:rFonts w:ascii="Verdana" w:hAnsi="Verdana"/>
          <w:sz w:val="20"/>
          <w:szCs w:val="20"/>
        </w:rPr>
        <w:t>то ни</w:t>
      </w:r>
      <w:r w:rsidRPr="00406180">
        <w:rPr>
          <w:rFonts w:ascii="Verdana" w:hAnsi="Verdana"/>
          <w:sz w:val="20"/>
          <w:szCs w:val="20"/>
        </w:rPr>
        <w:t xml:space="preserve"> предложение.</w:t>
      </w:r>
    </w:p>
    <w:p w14:paraId="6FC14E7E" w14:textId="77777777" w:rsidR="00406180" w:rsidRPr="00406180" w:rsidRDefault="00406180" w:rsidP="00D80207">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381A7F">
        <w:rPr>
          <w:rFonts w:ascii="Verdana" w:hAnsi="Verdana"/>
          <w:sz w:val="20"/>
          <w:szCs w:val="20"/>
        </w:rPr>
        <w:t>ще използваме/няма да използваме</w:t>
      </w:r>
      <w:r w:rsidRPr="00406180">
        <w:rPr>
          <w:rFonts w:ascii="Verdana" w:hAnsi="Verdana"/>
          <w:sz w:val="20"/>
          <w:szCs w:val="20"/>
        </w:rPr>
        <w:t xml:space="preserve">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C73248">
        <w:tc>
          <w:tcPr>
            <w:tcW w:w="2775" w:type="dxa"/>
          </w:tcPr>
          <w:p w14:paraId="65ED30C8" w14:textId="77777777" w:rsidR="00406180" w:rsidRPr="00406180" w:rsidRDefault="00406180" w:rsidP="00D80207">
            <w:pPr>
              <w:spacing w:before="120" w:after="120"/>
              <w:jc w:val="both"/>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D80207">
            <w:pPr>
              <w:spacing w:before="120" w:after="120"/>
              <w:jc w:val="both"/>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D80207">
            <w:pPr>
              <w:spacing w:before="120" w:after="120"/>
              <w:jc w:val="both"/>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C73248">
        <w:tc>
          <w:tcPr>
            <w:tcW w:w="2775" w:type="dxa"/>
          </w:tcPr>
          <w:p w14:paraId="3BC02494" w14:textId="77777777" w:rsidR="00406180" w:rsidRPr="00406180" w:rsidRDefault="00406180" w:rsidP="00D80207">
            <w:pPr>
              <w:spacing w:before="120" w:after="120"/>
              <w:jc w:val="both"/>
              <w:rPr>
                <w:rFonts w:ascii="Verdana" w:hAnsi="Verdana"/>
                <w:sz w:val="20"/>
                <w:szCs w:val="20"/>
              </w:rPr>
            </w:pPr>
          </w:p>
        </w:tc>
        <w:tc>
          <w:tcPr>
            <w:tcW w:w="3670" w:type="dxa"/>
          </w:tcPr>
          <w:p w14:paraId="55481FCD" w14:textId="77777777" w:rsidR="00406180" w:rsidRPr="00406180" w:rsidRDefault="00406180" w:rsidP="00D80207">
            <w:pPr>
              <w:spacing w:before="120" w:after="120"/>
              <w:jc w:val="both"/>
              <w:rPr>
                <w:rFonts w:ascii="Verdana" w:hAnsi="Verdana"/>
                <w:sz w:val="20"/>
                <w:szCs w:val="20"/>
              </w:rPr>
            </w:pPr>
          </w:p>
        </w:tc>
        <w:tc>
          <w:tcPr>
            <w:tcW w:w="2735" w:type="dxa"/>
          </w:tcPr>
          <w:p w14:paraId="4AF8D3BD" w14:textId="77777777" w:rsidR="00406180" w:rsidRPr="00406180" w:rsidRDefault="00406180" w:rsidP="00D80207">
            <w:pPr>
              <w:spacing w:before="120" w:after="120"/>
              <w:jc w:val="both"/>
              <w:rPr>
                <w:rFonts w:ascii="Verdana" w:hAnsi="Verdana"/>
                <w:sz w:val="20"/>
                <w:szCs w:val="20"/>
              </w:rPr>
            </w:pPr>
          </w:p>
        </w:tc>
      </w:tr>
      <w:tr w:rsidR="00406180" w:rsidRPr="00406180" w14:paraId="5E5CB32E" w14:textId="77777777" w:rsidTr="00C73248">
        <w:tc>
          <w:tcPr>
            <w:tcW w:w="2775" w:type="dxa"/>
          </w:tcPr>
          <w:p w14:paraId="139968FC" w14:textId="77777777" w:rsidR="00406180" w:rsidRPr="00406180" w:rsidRDefault="00406180" w:rsidP="00D80207">
            <w:pPr>
              <w:spacing w:before="120" w:after="120"/>
              <w:jc w:val="both"/>
              <w:rPr>
                <w:rFonts w:ascii="Verdana" w:hAnsi="Verdana"/>
                <w:sz w:val="20"/>
                <w:szCs w:val="20"/>
              </w:rPr>
            </w:pPr>
          </w:p>
        </w:tc>
        <w:tc>
          <w:tcPr>
            <w:tcW w:w="3670" w:type="dxa"/>
          </w:tcPr>
          <w:p w14:paraId="7F5D51E7" w14:textId="77777777" w:rsidR="00406180" w:rsidRPr="00406180" w:rsidRDefault="00406180" w:rsidP="00D80207">
            <w:pPr>
              <w:spacing w:before="120" w:after="120"/>
              <w:jc w:val="both"/>
              <w:rPr>
                <w:rFonts w:ascii="Verdana" w:hAnsi="Verdana"/>
                <w:sz w:val="20"/>
                <w:szCs w:val="20"/>
              </w:rPr>
            </w:pPr>
          </w:p>
        </w:tc>
        <w:tc>
          <w:tcPr>
            <w:tcW w:w="2735" w:type="dxa"/>
          </w:tcPr>
          <w:p w14:paraId="3A1BFA43" w14:textId="77777777" w:rsidR="00406180" w:rsidRPr="00406180" w:rsidRDefault="00406180" w:rsidP="00D80207">
            <w:pPr>
              <w:spacing w:before="120" w:after="120"/>
              <w:jc w:val="both"/>
              <w:rPr>
                <w:rFonts w:ascii="Verdana" w:hAnsi="Verdana"/>
                <w:sz w:val="20"/>
                <w:szCs w:val="20"/>
              </w:rPr>
            </w:pPr>
          </w:p>
        </w:tc>
      </w:tr>
    </w:tbl>
    <w:p w14:paraId="2552D98F" w14:textId="1247C845" w:rsidR="00406180" w:rsidRDefault="00406180" w:rsidP="00D80207">
      <w:pPr>
        <w:spacing w:before="120" w:after="120"/>
        <w:jc w:val="both"/>
        <w:rPr>
          <w:rFonts w:ascii="Verdana" w:hAnsi="Verdana"/>
          <w:b/>
          <w:sz w:val="20"/>
          <w:szCs w:val="20"/>
        </w:rPr>
      </w:pPr>
    </w:p>
    <w:p w14:paraId="28E637D4" w14:textId="23FBE4B5" w:rsidR="002C5E32" w:rsidRDefault="002C5E32" w:rsidP="00D80207">
      <w:pPr>
        <w:spacing w:before="120" w:after="120"/>
        <w:jc w:val="both"/>
        <w:rPr>
          <w:rFonts w:ascii="Verdana" w:hAnsi="Verdana"/>
          <w:b/>
          <w:sz w:val="20"/>
          <w:szCs w:val="20"/>
        </w:rPr>
      </w:pPr>
      <w:r>
        <w:rPr>
          <w:rFonts w:ascii="Verdana" w:hAnsi="Verdana"/>
          <w:b/>
          <w:sz w:val="20"/>
          <w:szCs w:val="20"/>
        </w:rPr>
        <w:t>Приложения: (съгласно изискванията към предложението за изпълнение на поръчката).</w:t>
      </w:r>
    </w:p>
    <w:p w14:paraId="39EF6728" w14:textId="77777777" w:rsidR="002C5E32" w:rsidRPr="00406180" w:rsidRDefault="002C5E32" w:rsidP="00D80207">
      <w:pPr>
        <w:spacing w:before="120" w:after="120"/>
        <w:jc w:val="both"/>
        <w:rPr>
          <w:rFonts w:ascii="Verdana" w:hAnsi="Verdana"/>
          <w:b/>
          <w:sz w:val="20"/>
          <w:szCs w:val="20"/>
        </w:rPr>
      </w:pPr>
    </w:p>
    <w:p w14:paraId="684E3263" w14:textId="77777777" w:rsidR="00406180" w:rsidRPr="00406180" w:rsidRDefault="00406180" w:rsidP="00D80207">
      <w:pPr>
        <w:jc w:val="both"/>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6A9D7ADF" w14:textId="77777777" w:rsidR="003336CC" w:rsidRDefault="00406180" w:rsidP="00D80207">
      <w:pPr>
        <w:spacing w:after="120"/>
        <w:jc w:val="both"/>
        <w:rPr>
          <w:rFonts w:ascii="Verdana" w:hAnsi="Verdana"/>
          <w:i/>
          <w:sz w:val="20"/>
          <w:szCs w:val="20"/>
        </w:r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p>
    <w:p w14:paraId="3C57538D" w14:textId="2C8744DC" w:rsidR="00823851" w:rsidRPr="00823851" w:rsidRDefault="00823851" w:rsidP="00D80207">
      <w:pPr>
        <w:jc w:val="both"/>
        <w:rPr>
          <w:rFonts w:ascii="Verdana" w:hAnsi="Verdana"/>
          <w:bCs/>
          <w:i/>
          <w:sz w:val="20"/>
          <w:szCs w:val="20"/>
        </w:rPr>
        <w:sectPr w:rsidR="00823851" w:rsidRPr="00823851" w:rsidSect="00D80207">
          <w:type w:val="nextColumn"/>
          <w:pgSz w:w="11906" w:h="16838"/>
          <w:pgMar w:top="851" w:right="1418" w:bottom="1135" w:left="1418" w:header="425" w:footer="284" w:gutter="0"/>
          <w:cols w:space="708"/>
          <w:docGrid w:linePitch="360"/>
        </w:sectPr>
      </w:pPr>
      <w:r>
        <w:rPr>
          <w:rFonts w:ascii="Verdana" w:hAnsi="Verdana"/>
          <w:bCs/>
          <w:i/>
          <w:sz w:val="20"/>
          <w:szCs w:val="20"/>
        </w:rPr>
        <w:t>.</w:t>
      </w:r>
    </w:p>
    <w:p w14:paraId="067185FC" w14:textId="29DBC632" w:rsidR="00381A7F" w:rsidRPr="00406180" w:rsidRDefault="00381A7F" w:rsidP="00D80207">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r>
        <w:rPr>
          <w:rFonts w:ascii="Verdana" w:eastAsia="Times New Roman" w:hAnsi="Verdana"/>
          <w:i/>
          <w:sz w:val="20"/>
          <w:szCs w:val="20"/>
          <w:lang w:eastAsia="bg-BG"/>
        </w:rPr>
        <w:t xml:space="preserve"> №2</w:t>
      </w:r>
    </w:p>
    <w:p w14:paraId="7EF8BEED" w14:textId="77777777" w:rsidR="001D1733" w:rsidRPr="009B07C1" w:rsidRDefault="001D1733" w:rsidP="00D80207">
      <w:pPr>
        <w:suppressAutoHyphens/>
        <w:autoSpaceDE w:val="0"/>
        <w:spacing w:before="120" w:after="120" w:line="240" w:lineRule="auto"/>
        <w:jc w:val="both"/>
        <w:rPr>
          <w:rFonts w:ascii="Verdana" w:eastAsia="Times New Roman" w:hAnsi="Verdana"/>
          <w:sz w:val="20"/>
          <w:szCs w:val="20"/>
          <w:lang w:eastAsia="bg-BG"/>
        </w:rPr>
      </w:pPr>
    </w:p>
    <w:p w14:paraId="27C185F5" w14:textId="5201C40A" w:rsidR="001D1733" w:rsidRPr="009B07C1" w:rsidRDefault="001D1733" w:rsidP="00D80207">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Д Е К Л А Р А Ц И Я</w:t>
      </w:r>
    </w:p>
    <w:p w14:paraId="463CC538" w14:textId="77777777" w:rsidR="001D1733" w:rsidRPr="009B07C1" w:rsidRDefault="001D1733" w:rsidP="00D80207">
      <w:pPr>
        <w:spacing w:after="0" w:line="360" w:lineRule="auto"/>
        <w:jc w:val="center"/>
        <w:rPr>
          <w:rFonts w:ascii="Verdana" w:eastAsia="Times New Roman" w:hAnsi="Verdana"/>
          <w:b/>
          <w:sz w:val="20"/>
          <w:szCs w:val="20"/>
        </w:rPr>
      </w:pPr>
      <w:r w:rsidRPr="00E31514">
        <w:rPr>
          <w:rFonts w:ascii="Verdana" w:eastAsia="Times New Roman" w:hAnsi="Verdana"/>
          <w:b/>
          <w:sz w:val="20"/>
          <w:szCs w:val="20"/>
        </w:rPr>
        <w:t>по чл. 192, ал. 3 от ЗОП</w:t>
      </w:r>
    </w:p>
    <w:p w14:paraId="2466DE8C" w14:textId="77777777" w:rsidR="001D1733" w:rsidRPr="009B07C1" w:rsidRDefault="001D1733" w:rsidP="00D80207">
      <w:pPr>
        <w:spacing w:after="0" w:line="360" w:lineRule="auto"/>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1, 2 и 7 от ЗОП)</w:t>
      </w:r>
    </w:p>
    <w:p w14:paraId="1974553D" w14:textId="77777777" w:rsidR="001D1733" w:rsidRPr="009B07C1" w:rsidRDefault="001D1733" w:rsidP="00D80207">
      <w:pPr>
        <w:spacing w:after="0" w:line="360" w:lineRule="auto"/>
        <w:jc w:val="both"/>
        <w:rPr>
          <w:rFonts w:ascii="Verdana" w:eastAsia="Times New Roman" w:hAnsi="Verdana"/>
          <w:sz w:val="20"/>
          <w:szCs w:val="20"/>
        </w:rPr>
      </w:pPr>
    </w:p>
    <w:p w14:paraId="1EF6B75D" w14:textId="73AD51E7" w:rsidR="001D1733" w:rsidRPr="009B07C1" w:rsidRDefault="001D1733" w:rsidP="00D80207">
      <w:pPr>
        <w:spacing w:after="0" w:line="360" w:lineRule="auto"/>
        <w:jc w:val="both"/>
        <w:rPr>
          <w:rFonts w:ascii="Verdana" w:eastAsia="Times New Roman" w:hAnsi="Verdana"/>
          <w:sz w:val="20"/>
          <w:szCs w:val="20"/>
          <w:lang w:eastAsia="ar-SA"/>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7C5B17">
        <w:rPr>
          <w:rFonts w:ascii="Verdana" w:eastAsia="Times New Roman" w:hAnsi="Verdana"/>
          <w:sz w:val="20"/>
          <w:szCs w:val="20"/>
          <w:lang w:eastAsia="bg-BG"/>
        </w:rPr>
        <w:t>„</w:t>
      </w:r>
      <w:r w:rsidR="007C5B17" w:rsidRPr="007C5B17">
        <w:rPr>
          <w:rFonts w:ascii="Verdana" w:hAnsi="Verdana"/>
          <w:b/>
          <w:sz w:val="20"/>
          <w:szCs w:val="20"/>
        </w:rPr>
        <w:t>Застраховане по застраховки „Трудова злополука“ и групова рискова застраховка „Живот“</w:t>
      </w:r>
    </w:p>
    <w:p w14:paraId="79E53915" w14:textId="0C265034" w:rsidR="001D1733" w:rsidRPr="009B07C1" w:rsidRDefault="001D1733" w:rsidP="00B83994">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ДЕКЛАРИРАМ, ЧЕ:</w:t>
      </w:r>
    </w:p>
    <w:p w14:paraId="69CBD3B6" w14:textId="77777777" w:rsidR="001D1733" w:rsidRPr="009B07C1" w:rsidRDefault="001D1733" w:rsidP="00D80207">
      <w:pPr>
        <w:suppressAutoHyphens/>
        <w:autoSpaceDE w:val="0"/>
        <w:spacing w:after="0" w:line="240" w:lineRule="auto"/>
        <w:jc w:val="both"/>
        <w:rPr>
          <w:rFonts w:ascii="Verdana" w:eastAsia="Times New Roman" w:hAnsi="Verdana"/>
          <w:sz w:val="20"/>
          <w:szCs w:val="20"/>
          <w:lang w:eastAsia="ar-SA"/>
        </w:rPr>
      </w:pPr>
    </w:p>
    <w:p w14:paraId="4B85DB56" w14:textId="45DA9AD2" w:rsidR="001D1733" w:rsidRPr="009B07C1" w:rsidRDefault="001D1733" w:rsidP="00D80207">
      <w:pPr>
        <w:numPr>
          <w:ilvl w:val="0"/>
          <w:numId w:val="2"/>
        </w:numPr>
        <w:suppressAutoHyphens/>
        <w:autoSpaceDE w:val="0"/>
        <w:spacing w:before="120" w:after="120" w:line="240" w:lineRule="auto"/>
        <w:ind w:left="0" w:firstLine="0"/>
        <w:jc w:val="both"/>
        <w:rPr>
          <w:rFonts w:ascii="Verdana" w:eastAsia="Times New Roman" w:hAnsi="Verdana"/>
          <w:sz w:val="20"/>
          <w:szCs w:val="20"/>
          <w:lang w:eastAsia="ar-SA"/>
        </w:rPr>
      </w:pPr>
      <w:r w:rsidRPr="009B07C1">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E340AD">
        <w:rPr>
          <w:rFonts w:ascii="Verdana" w:eastAsia="Times New Roman" w:hAnsi="Verdana"/>
          <w:sz w:val="20"/>
          <w:szCs w:val="20"/>
          <w:lang w:eastAsia="ar-SA"/>
        </w:rPr>
        <w:t>е</w:t>
      </w:r>
      <w:r w:rsidRPr="009B07C1">
        <w:rPr>
          <w:rFonts w:ascii="Verdana" w:eastAsia="Times New Roman" w:hAnsi="Verdana"/>
          <w:sz w:val="20"/>
          <w:szCs w:val="20"/>
          <w:lang w:eastAsia="ar-SA"/>
        </w:rPr>
        <w:t xml:space="preserve"> от Наказателния кодекс.</w:t>
      </w:r>
    </w:p>
    <w:p w14:paraId="693C537F" w14:textId="77777777" w:rsidR="001D1733" w:rsidRPr="009B07C1" w:rsidRDefault="001D1733" w:rsidP="00D80207">
      <w:pPr>
        <w:numPr>
          <w:ilvl w:val="0"/>
          <w:numId w:val="2"/>
        </w:numPr>
        <w:suppressAutoHyphens/>
        <w:autoSpaceDE w:val="0"/>
        <w:spacing w:before="120" w:after="120" w:line="240" w:lineRule="auto"/>
        <w:ind w:left="0" w:firstLine="0"/>
        <w:jc w:val="both"/>
        <w:rPr>
          <w:rFonts w:ascii="Verdana" w:eastAsia="Times New Roman" w:hAnsi="Verdana"/>
          <w:sz w:val="20"/>
          <w:szCs w:val="20"/>
          <w:lang w:eastAsia="bg-BG"/>
        </w:rPr>
      </w:pPr>
      <w:r w:rsidRPr="009B07C1">
        <w:rPr>
          <w:rFonts w:ascii="Verdana" w:eastAsia="Times New Roman" w:hAnsi="Verdana"/>
          <w:sz w:val="20"/>
          <w:szCs w:val="20"/>
          <w:lang w:eastAsia="bg-BG"/>
        </w:rPr>
        <w:t xml:space="preserve">Не съм осъден с влязла в сила присъда за престъпление, аналогично на тези по т.1, в друга държава членка или трета страна. </w:t>
      </w:r>
    </w:p>
    <w:p w14:paraId="4A5C267F" w14:textId="77777777" w:rsidR="001D1733" w:rsidRPr="009B07C1" w:rsidRDefault="001D1733" w:rsidP="00D80207">
      <w:pPr>
        <w:numPr>
          <w:ilvl w:val="0"/>
          <w:numId w:val="2"/>
        </w:numPr>
        <w:suppressAutoHyphens/>
        <w:autoSpaceDE w:val="0"/>
        <w:spacing w:before="120" w:after="120" w:line="240" w:lineRule="auto"/>
        <w:ind w:left="0" w:firstLine="0"/>
        <w:jc w:val="both"/>
        <w:rPr>
          <w:rFonts w:ascii="Verdana" w:eastAsia="Times New Roman" w:hAnsi="Verdana"/>
          <w:sz w:val="20"/>
          <w:szCs w:val="20"/>
          <w:lang w:eastAsia="bg-BG"/>
        </w:rPr>
      </w:pPr>
      <w:r w:rsidRPr="009B07C1">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C3DBD8A" w14:textId="77777777" w:rsidR="001D1733" w:rsidRPr="009B07C1" w:rsidRDefault="001D1733" w:rsidP="00D80207">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bg-BG"/>
        </w:rPr>
        <w:t>Задължавам</w:t>
      </w:r>
      <w:r w:rsidRPr="009B07C1">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79D2415" w14:textId="77777777" w:rsidR="001D1733" w:rsidRPr="009B07C1" w:rsidRDefault="001D1733" w:rsidP="00D80207">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bg-BG"/>
        </w:rPr>
        <w:t>Известна</w:t>
      </w:r>
      <w:r w:rsidRPr="009B07C1">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27E285F" w14:textId="77777777" w:rsidR="001D1733" w:rsidRPr="009B07C1" w:rsidRDefault="001D1733" w:rsidP="00D80207">
      <w:pPr>
        <w:suppressAutoHyphens/>
        <w:autoSpaceDE w:val="0"/>
        <w:spacing w:after="0" w:line="240" w:lineRule="auto"/>
        <w:jc w:val="both"/>
        <w:rPr>
          <w:rFonts w:ascii="Verdana" w:eastAsia="Times New Roman" w:hAnsi="Verdana"/>
          <w:sz w:val="20"/>
          <w:szCs w:val="20"/>
          <w:lang w:eastAsia="ar-SA"/>
        </w:rPr>
      </w:pPr>
    </w:p>
    <w:p w14:paraId="1CDFB056" w14:textId="77777777" w:rsidR="001D1733" w:rsidRPr="009B07C1" w:rsidRDefault="001D1733" w:rsidP="00D80207">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4C7C9554" w14:textId="77777777" w:rsidR="001D1733" w:rsidRPr="009B07C1" w:rsidRDefault="001D1733" w:rsidP="00D80207">
      <w:pPr>
        <w:widowControl w:val="0"/>
        <w:spacing w:after="207" w:line="274" w:lineRule="exact"/>
        <w:jc w:val="both"/>
        <w:rPr>
          <w:rFonts w:ascii="Verdana" w:eastAsia="Times New Roman" w:hAnsi="Verdana"/>
          <w:sz w:val="20"/>
          <w:szCs w:val="20"/>
        </w:rPr>
      </w:pPr>
    </w:p>
    <w:p w14:paraId="6279994C" w14:textId="77777777" w:rsidR="001D1733" w:rsidRPr="009B07C1" w:rsidRDefault="001D1733" w:rsidP="00D80207">
      <w:pPr>
        <w:widowControl w:val="0"/>
        <w:spacing w:after="207" w:line="274" w:lineRule="exact"/>
        <w:jc w:val="both"/>
        <w:rPr>
          <w:rFonts w:ascii="Verdana" w:eastAsia="Times New Roman" w:hAnsi="Verdana"/>
          <w:i/>
          <w:sz w:val="20"/>
          <w:szCs w:val="20"/>
        </w:rPr>
      </w:pPr>
      <w:r w:rsidRPr="009B07C1">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6DFAD405" w14:textId="31EC43C0" w:rsidR="001D1733" w:rsidRPr="000E24C7" w:rsidRDefault="001D1733" w:rsidP="00D80207">
      <w:pPr>
        <w:spacing w:after="0" w:line="240" w:lineRule="auto"/>
        <w:jc w:val="right"/>
        <w:rPr>
          <w:rFonts w:ascii="Verdana" w:eastAsia="Times New Roman" w:hAnsi="Verdana"/>
          <w:i/>
          <w:sz w:val="20"/>
          <w:szCs w:val="20"/>
          <w:lang w:eastAsia="bg-BG"/>
        </w:rPr>
      </w:pPr>
      <w:r w:rsidRPr="009B07C1">
        <w:rPr>
          <w:rFonts w:ascii="Verdana" w:eastAsia="Times New Roman" w:hAnsi="Verdana"/>
          <w:color w:val="538135"/>
          <w:sz w:val="20"/>
          <w:szCs w:val="20"/>
          <w:lang w:eastAsia="bg-BG"/>
        </w:rPr>
        <w:br w:type="page"/>
      </w:r>
      <w:r w:rsidR="000E24C7" w:rsidRPr="00406180">
        <w:rPr>
          <w:rFonts w:ascii="Verdana" w:eastAsia="Times New Roman" w:hAnsi="Verdana"/>
          <w:i/>
          <w:sz w:val="20"/>
          <w:szCs w:val="20"/>
          <w:lang w:eastAsia="bg-BG"/>
        </w:rPr>
        <w:lastRenderedPageBreak/>
        <w:t>Образец</w:t>
      </w:r>
      <w:r w:rsidR="000E24C7">
        <w:rPr>
          <w:rFonts w:ascii="Verdana" w:eastAsia="Times New Roman" w:hAnsi="Verdana"/>
          <w:i/>
          <w:sz w:val="20"/>
          <w:szCs w:val="20"/>
          <w:lang w:eastAsia="bg-BG"/>
        </w:rPr>
        <w:t xml:space="preserve"> №3</w:t>
      </w:r>
    </w:p>
    <w:p w14:paraId="4AA4B4BC" w14:textId="77777777" w:rsidR="001D1733" w:rsidRPr="009B07C1" w:rsidRDefault="001D1733" w:rsidP="00D80207">
      <w:pPr>
        <w:suppressAutoHyphens/>
        <w:autoSpaceDE w:val="0"/>
        <w:spacing w:after="0" w:line="240" w:lineRule="auto"/>
        <w:jc w:val="both"/>
        <w:rPr>
          <w:rFonts w:ascii="Verdana" w:eastAsia="Times New Roman" w:hAnsi="Verdana"/>
          <w:sz w:val="20"/>
          <w:szCs w:val="20"/>
          <w:lang w:eastAsia="bg-BG"/>
        </w:rPr>
      </w:pPr>
    </w:p>
    <w:p w14:paraId="2BB65FF2" w14:textId="31A8203B" w:rsidR="001D1733" w:rsidRPr="009B07C1" w:rsidRDefault="001D1733" w:rsidP="00D80207">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Д Е К Л А Р А Ц И Я</w:t>
      </w:r>
    </w:p>
    <w:p w14:paraId="0E8BA3FA" w14:textId="77777777" w:rsidR="001D1733" w:rsidRPr="009B07C1" w:rsidRDefault="001D1733" w:rsidP="00D80207">
      <w:pPr>
        <w:spacing w:after="0" w:line="360" w:lineRule="auto"/>
        <w:jc w:val="center"/>
        <w:rPr>
          <w:rFonts w:ascii="Verdana" w:eastAsia="Times New Roman" w:hAnsi="Verdana"/>
          <w:b/>
          <w:sz w:val="20"/>
          <w:szCs w:val="20"/>
        </w:rPr>
      </w:pPr>
      <w:r w:rsidRPr="00487D26">
        <w:rPr>
          <w:rFonts w:ascii="Verdana" w:eastAsia="Times New Roman" w:hAnsi="Verdana"/>
          <w:b/>
          <w:sz w:val="20"/>
          <w:szCs w:val="20"/>
        </w:rPr>
        <w:t>по чл. 192, ал. 3 от ЗОП</w:t>
      </w:r>
    </w:p>
    <w:p w14:paraId="1E1E783A" w14:textId="77777777" w:rsidR="001D1733" w:rsidRPr="009B07C1" w:rsidRDefault="001D1733" w:rsidP="00D80207">
      <w:pPr>
        <w:spacing w:after="0" w:line="360" w:lineRule="auto"/>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3-6 от ЗОП)</w:t>
      </w:r>
    </w:p>
    <w:p w14:paraId="11F70AB6" w14:textId="77777777" w:rsidR="001D1733" w:rsidRPr="009B07C1" w:rsidRDefault="001D1733" w:rsidP="00D80207">
      <w:pPr>
        <w:spacing w:after="0" w:line="360" w:lineRule="auto"/>
        <w:jc w:val="both"/>
        <w:rPr>
          <w:rFonts w:ascii="Verdana" w:eastAsia="Times New Roman" w:hAnsi="Verdana"/>
          <w:sz w:val="20"/>
          <w:szCs w:val="20"/>
        </w:rPr>
      </w:pPr>
    </w:p>
    <w:p w14:paraId="4D62A017" w14:textId="06AB28CF" w:rsidR="001D1733" w:rsidRPr="00992A28" w:rsidRDefault="001D1733" w:rsidP="00D80207">
      <w:pPr>
        <w:spacing w:after="0" w:line="360" w:lineRule="auto"/>
        <w:jc w:val="both"/>
        <w:rPr>
          <w:rFonts w:ascii="Verdana" w:eastAsia="Times New Roman" w:hAnsi="Verdana"/>
          <w:sz w:val="20"/>
          <w:szCs w:val="20"/>
          <w:lang w:val="ru-RU"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9B07C1">
        <w:rPr>
          <w:rFonts w:ascii="Verdana" w:eastAsia="Times New Roman" w:hAnsi="Verdana"/>
          <w:color w:val="000000"/>
          <w:sz w:val="20"/>
          <w:szCs w:val="20"/>
          <w:lang w:eastAsia="bg-BG"/>
        </w:rPr>
        <w:t>„</w:t>
      </w:r>
      <w:r w:rsidR="007C5B17" w:rsidRPr="007C5B17">
        <w:rPr>
          <w:rFonts w:ascii="Verdana" w:hAnsi="Verdana"/>
          <w:b/>
          <w:sz w:val="20"/>
          <w:szCs w:val="20"/>
        </w:rPr>
        <w:t>Застраховане по застраховки „Трудова злополука“ и групова рискова застраховка „Живот“</w:t>
      </w:r>
      <w:r w:rsidRPr="00992A28">
        <w:rPr>
          <w:rFonts w:ascii="Verdana" w:eastAsia="Times New Roman" w:hAnsi="Verdana"/>
          <w:color w:val="000000"/>
          <w:sz w:val="20"/>
          <w:szCs w:val="20"/>
          <w:lang w:val="ru-RU" w:eastAsia="bg-BG"/>
        </w:rPr>
        <w:t>.</w:t>
      </w:r>
    </w:p>
    <w:p w14:paraId="5BA46021" w14:textId="7B5BCF22" w:rsidR="001D1733" w:rsidRPr="009B07C1" w:rsidRDefault="001D1733" w:rsidP="00B83994">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ДЕКЛАРИРАМ, ЧЕ:</w:t>
      </w:r>
    </w:p>
    <w:p w14:paraId="4C08C0A8" w14:textId="77777777" w:rsidR="001D1733" w:rsidRPr="009B07C1" w:rsidRDefault="001D1733" w:rsidP="00D80207">
      <w:pPr>
        <w:widowControl w:val="0"/>
        <w:numPr>
          <w:ilvl w:val="0"/>
          <w:numId w:val="3"/>
        </w:numPr>
        <w:spacing w:before="120" w:after="120" w:line="240" w:lineRule="auto"/>
        <w:ind w:left="0" w:firstLine="0"/>
        <w:jc w:val="both"/>
        <w:rPr>
          <w:rFonts w:ascii="Verdana" w:eastAsia="Times New Roman" w:hAnsi="Verdana"/>
          <w:sz w:val="20"/>
          <w:szCs w:val="20"/>
        </w:rPr>
      </w:pPr>
      <w:r w:rsidRPr="009B07C1">
        <w:rPr>
          <w:rFonts w:ascii="Verdana" w:hAnsi="Verdana"/>
          <w:sz w:val="20"/>
          <w:szCs w:val="20"/>
          <w:lang w:eastAsia="bg-BG"/>
        </w:rPr>
        <w:t>Представляваният от мен участник</w:t>
      </w:r>
      <w:r w:rsidRPr="009B07C1">
        <w:rPr>
          <w:rFonts w:ascii="Verdana" w:eastAsia="Times New Roman" w:hAnsi="Verdana"/>
          <w:b/>
          <w:sz w:val="20"/>
          <w:szCs w:val="20"/>
        </w:rPr>
        <w:t xml:space="preserve"> ИМА/НЯМА</w:t>
      </w:r>
      <w:r w:rsidRPr="009B07C1">
        <w:rPr>
          <w:rFonts w:ascii="Verdana" w:eastAsia="Times New Roman" w:hAnsi="Verdana"/>
          <w:sz w:val="20"/>
          <w:szCs w:val="20"/>
        </w:rPr>
        <w:t xml:space="preserve"> (невярното се зачертава)</w:t>
      </w:r>
    </w:p>
    <w:p w14:paraId="06D3D1BD" w14:textId="77777777" w:rsidR="001D1733" w:rsidRPr="009B07C1" w:rsidRDefault="001D1733" w:rsidP="00D80207">
      <w:pPr>
        <w:widowControl w:val="0"/>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w:t>
      </w:r>
      <w:r>
        <w:rPr>
          <w:rFonts w:ascii="Verdana" w:eastAsia="Times New Roman" w:hAnsi="Verdana"/>
          <w:sz w:val="20"/>
          <w:szCs w:val="20"/>
        </w:rPr>
        <w:t xml:space="preserve"> кандидата или</w:t>
      </w:r>
      <w:r w:rsidRPr="009B07C1">
        <w:rPr>
          <w:rFonts w:ascii="Verdana" w:eastAsia="Times New Roman" w:hAnsi="Verdana"/>
          <w:sz w:val="20"/>
          <w:szCs w:val="20"/>
        </w:rPr>
        <w:t xml:space="preserve"> участника, или аналогични задължения,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 xml:space="preserve">участникът е установен, </w:t>
      </w:r>
      <w:r>
        <w:rPr>
          <w:rFonts w:ascii="Verdana" w:eastAsia="Times New Roman" w:hAnsi="Verdana"/>
          <w:sz w:val="20"/>
          <w:szCs w:val="20"/>
        </w:rPr>
        <w:t>доказани с влязъл в сила</w:t>
      </w:r>
      <w:r w:rsidRPr="009B07C1">
        <w:rPr>
          <w:rFonts w:ascii="Verdana" w:eastAsia="Times New Roman" w:hAnsi="Verdana"/>
          <w:sz w:val="20"/>
          <w:szCs w:val="20"/>
        </w:rPr>
        <w:t xml:space="preserve"> акт</w:t>
      </w:r>
      <w:r>
        <w:rPr>
          <w:rFonts w:ascii="Verdana" w:eastAsia="Times New Roman" w:hAnsi="Verdana"/>
          <w:sz w:val="20"/>
          <w:szCs w:val="20"/>
        </w:rPr>
        <w:t xml:space="preserve"> на компетентен орган</w:t>
      </w:r>
      <w:r w:rsidRPr="009B07C1">
        <w:rPr>
          <w:rFonts w:ascii="Verdana" w:eastAsia="Times New Roman" w:hAnsi="Verdana"/>
          <w:sz w:val="20"/>
          <w:szCs w:val="20"/>
        </w:rPr>
        <w:t>.</w:t>
      </w:r>
    </w:p>
    <w:p w14:paraId="0721F7EF" w14:textId="77777777" w:rsidR="001D1733" w:rsidRDefault="001D1733" w:rsidP="00D80207">
      <w:pPr>
        <w:widowControl w:val="0"/>
        <w:numPr>
          <w:ilvl w:val="0"/>
          <w:numId w:val="3"/>
        </w:numPr>
        <w:spacing w:before="120" w:after="120" w:line="240" w:lineRule="auto"/>
        <w:ind w:left="0" w:firstLine="0"/>
        <w:jc w:val="both"/>
        <w:rPr>
          <w:rFonts w:ascii="Verdana" w:eastAsia="Times New Roman" w:hAnsi="Verdana"/>
          <w:sz w:val="20"/>
          <w:szCs w:val="20"/>
        </w:rPr>
      </w:pPr>
      <w:r w:rsidRPr="009B07C1">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3D314F1C" w14:textId="77777777" w:rsidR="001D1733" w:rsidRPr="00487D26" w:rsidRDefault="001D1733" w:rsidP="00D80207">
      <w:pPr>
        <w:pStyle w:val="ListParagraph"/>
        <w:numPr>
          <w:ilvl w:val="0"/>
          <w:numId w:val="3"/>
        </w:numPr>
        <w:autoSpaceDE w:val="0"/>
        <w:autoSpaceDN w:val="0"/>
        <w:adjustRightInd w:val="0"/>
        <w:spacing w:before="120" w:after="120"/>
        <w:ind w:left="0" w:firstLine="0"/>
        <w:jc w:val="both"/>
        <w:rPr>
          <w:rFonts w:ascii="Verdana" w:eastAsia="Times New Roman" w:hAnsi="Verdana"/>
          <w:sz w:val="20"/>
          <w:szCs w:val="20"/>
        </w:rPr>
      </w:pPr>
      <w:r w:rsidRPr="00487D26">
        <w:rPr>
          <w:rFonts w:ascii="Verdana" w:eastAsia="Times New Roman" w:hAnsi="Verdana"/>
          <w:sz w:val="20"/>
          <w:szCs w:val="20"/>
        </w:rPr>
        <w:t>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27B4C35C" w14:textId="77777777" w:rsidR="001D1733" w:rsidRPr="00487D26" w:rsidRDefault="001D1733" w:rsidP="00D80207">
      <w:pPr>
        <w:pStyle w:val="ListParagraph"/>
        <w:numPr>
          <w:ilvl w:val="0"/>
          <w:numId w:val="3"/>
        </w:numPr>
        <w:autoSpaceDE w:val="0"/>
        <w:autoSpaceDN w:val="0"/>
        <w:adjustRightInd w:val="0"/>
        <w:spacing w:before="120" w:after="120"/>
        <w:ind w:left="0" w:firstLine="0"/>
        <w:jc w:val="both"/>
        <w:rPr>
          <w:rFonts w:ascii="Verdana" w:eastAsia="Times New Roman" w:hAnsi="Verdana"/>
          <w:sz w:val="20"/>
          <w:szCs w:val="20"/>
        </w:rPr>
      </w:pPr>
      <w:r w:rsidRPr="00487D26">
        <w:rPr>
          <w:rFonts w:ascii="Verdana" w:eastAsia="Times New Roman" w:hAnsi="Verdana"/>
          <w:sz w:val="20"/>
          <w:szCs w:val="20"/>
        </w:rPr>
        <w:t>За дружеството, което представлявам не е установено, че не е предоставило изискваща се информация, свързана с удостоверяване липсата на основания за отстраняване или изпълнението на критериите за подбор.</w:t>
      </w:r>
    </w:p>
    <w:p w14:paraId="5CB76042" w14:textId="77777777" w:rsidR="001D1733" w:rsidRPr="009B07C1" w:rsidRDefault="001D1733" w:rsidP="00D80207">
      <w:pPr>
        <w:widowControl w:val="0"/>
        <w:numPr>
          <w:ilvl w:val="0"/>
          <w:numId w:val="3"/>
        </w:numPr>
        <w:spacing w:before="120" w:after="120" w:line="240" w:lineRule="auto"/>
        <w:ind w:left="0" w:firstLine="0"/>
        <w:jc w:val="both"/>
        <w:rPr>
          <w:rFonts w:ascii="Verdana" w:eastAsia="Times New Roman" w:hAnsi="Verdana"/>
          <w:sz w:val="20"/>
          <w:szCs w:val="20"/>
        </w:rPr>
      </w:pPr>
      <w:r w:rsidRPr="009B07C1">
        <w:rPr>
          <w:rFonts w:ascii="Verdana" w:eastAsia="Times New Roman" w:hAnsi="Verdana"/>
          <w:sz w:val="20"/>
          <w:szCs w:val="20"/>
        </w:rPr>
        <w:t xml:space="preserve">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участникът е установен.</w:t>
      </w:r>
    </w:p>
    <w:p w14:paraId="01F4BAE4" w14:textId="77777777" w:rsidR="001D1733" w:rsidRDefault="001D1733" w:rsidP="00D80207">
      <w:pPr>
        <w:suppressAutoHyphens/>
        <w:autoSpaceDE w:val="0"/>
        <w:spacing w:before="120" w:after="120" w:line="240" w:lineRule="auto"/>
        <w:jc w:val="both"/>
        <w:rPr>
          <w:rFonts w:ascii="Verdana" w:eastAsia="Times New Roman" w:hAnsi="Verdana"/>
          <w:sz w:val="20"/>
          <w:szCs w:val="20"/>
          <w:lang w:eastAsia="ar-SA"/>
        </w:rPr>
      </w:pPr>
    </w:p>
    <w:p w14:paraId="24B27A6C" w14:textId="77777777" w:rsidR="001D1733" w:rsidRPr="009B07C1" w:rsidRDefault="001D1733" w:rsidP="00D80207">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0F408C" w14:textId="77777777" w:rsidR="001D1733" w:rsidRPr="009B07C1" w:rsidRDefault="001D1733" w:rsidP="00D80207">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5A2C3E5B" w14:textId="77777777" w:rsidR="001D1733" w:rsidRPr="009B07C1" w:rsidRDefault="001D1733" w:rsidP="00D80207">
      <w:pPr>
        <w:suppressAutoHyphens/>
        <w:autoSpaceDE w:val="0"/>
        <w:spacing w:after="0" w:line="240" w:lineRule="auto"/>
        <w:jc w:val="both"/>
        <w:rPr>
          <w:rFonts w:ascii="Verdana" w:eastAsia="Times New Roman" w:hAnsi="Verdana"/>
          <w:sz w:val="20"/>
          <w:szCs w:val="20"/>
          <w:lang w:eastAsia="ar-SA"/>
        </w:rPr>
      </w:pPr>
    </w:p>
    <w:p w14:paraId="6E6120DE" w14:textId="77777777" w:rsidR="001D1733" w:rsidRPr="009B07C1" w:rsidRDefault="001D1733" w:rsidP="00D80207">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1F36CF80" w14:textId="24B82119" w:rsidR="001D1733" w:rsidRDefault="001D1733" w:rsidP="00D80207">
      <w:pPr>
        <w:spacing w:before="60" w:after="60" w:line="240" w:lineRule="auto"/>
        <w:jc w:val="both"/>
        <w:rPr>
          <w:rFonts w:ascii="Verdana" w:eastAsia="Times New Roman" w:hAnsi="Verdana"/>
          <w:i/>
          <w:sz w:val="20"/>
          <w:szCs w:val="20"/>
          <w:lang w:eastAsia="bg-BG"/>
        </w:rPr>
      </w:pPr>
      <w:r w:rsidRPr="009B07C1">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6DA7361" w14:textId="5B48AB0D" w:rsidR="000E24C7" w:rsidRDefault="000E24C7" w:rsidP="00D80207">
      <w:pPr>
        <w:spacing w:before="60" w:after="60" w:line="240" w:lineRule="auto"/>
        <w:jc w:val="both"/>
        <w:rPr>
          <w:rFonts w:ascii="Verdana" w:eastAsia="Times New Roman" w:hAnsi="Verdana"/>
          <w:i/>
          <w:sz w:val="20"/>
          <w:szCs w:val="20"/>
          <w:lang w:eastAsia="bg-BG"/>
        </w:rPr>
      </w:pPr>
    </w:p>
    <w:p w14:paraId="7C04D49D" w14:textId="77777777" w:rsidR="000E24C7" w:rsidRDefault="000E24C7" w:rsidP="00D80207">
      <w:pPr>
        <w:spacing w:after="0" w:line="240" w:lineRule="auto"/>
        <w:jc w:val="both"/>
        <w:rPr>
          <w:rFonts w:ascii="Verdana" w:eastAsia="Times New Roman" w:hAnsi="Verdana"/>
          <w:i/>
          <w:sz w:val="20"/>
          <w:szCs w:val="20"/>
          <w:lang w:eastAsia="bg-BG"/>
        </w:rPr>
      </w:pPr>
    </w:p>
    <w:p w14:paraId="21D06B1D" w14:textId="39909DDC" w:rsidR="000E24C7" w:rsidRPr="00406180" w:rsidRDefault="000E24C7" w:rsidP="00D80207">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t>Образец</w:t>
      </w:r>
      <w:r>
        <w:rPr>
          <w:rFonts w:ascii="Verdana" w:eastAsia="Times New Roman" w:hAnsi="Verdana"/>
          <w:i/>
          <w:sz w:val="20"/>
          <w:szCs w:val="20"/>
          <w:lang w:eastAsia="bg-BG"/>
        </w:rPr>
        <w:t xml:space="preserve"> №4</w:t>
      </w:r>
    </w:p>
    <w:p w14:paraId="53A9F7F9" w14:textId="77777777" w:rsidR="000E24C7" w:rsidRPr="002F1D69" w:rsidRDefault="000E24C7" w:rsidP="00D80207">
      <w:pPr>
        <w:jc w:val="both"/>
        <w:rPr>
          <w:rFonts w:ascii="Verdana" w:eastAsia="Times New Roman" w:hAnsi="Verdana"/>
          <w:sz w:val="20"/>
          <w:szCs w:val="20"/>
          <w:lang w:eastAsia="bg-BG"/>
        </w:rPr>
      </w:pPr>
    </w:p>
    <w:p w14:paraId="3A9AED64" w14:textId="77777777" w:rsidR="000E24C7" w:rsidRPr="00792528" w:rsidRDefault="000E24C7" w:rsidP="00D80207">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491D850" w14:textId="77777777" w:rsidR="000E24C7" w:rsidRPr="00792528" w:rsidRDefault="000E24C7" w:rsidP="00D80207">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4A245DBD" w14:textId="77777777" w:rsidR="000E24C7" w:rsidRPr="00792528" w:rsidRDefault="000E24C7" w:rsidP="00D80207">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702CEBFB" w14:textId="3E55DE48" w:rsidR="000E24C7" w:rsidRDefault="00840A00" w:rsidP="00D80207">
      <w:pPr>
        <w:jc w:val="center"/>
        <w:rPr>
          <w:rFonts w:ascii="Verdana" w:hAnsi="Verdana"/>
          <w:sz w:val="20"/>
          <w:szCs w:val="20"/>
        </w:rPr>
      </w:pPr>
      <w:r w:rsidRPr="007C5B17">
        <w:rPr>
          <w:rFonts w:ascii="Verdana" w:hAnsi="Verdana"/>
          <w:b/>
          <w:sz w:val="20"/>
          <w:szCs w:val="20"/>
        </w:rPr>
        <w:t>Застраховане по застраховки „Трудова злополука“ и групова рискова застраховка „Живот“</w:t>
      </w:r>
    </w:p>
    <w:p w14:paraId="0665F19A" w14:textId="77777777" w:rsidR="000E24C7" w:rsidRDefault="000E24C7" w:rsidP="00D80207">
      <w:pPr>
        <w:jc w:val="both"/>
        <w:rPr>
          <w:rFonts w:ascii="Verdana" w:hAnsi="Verdana"/>
          <w:sz w:val="20"/>
          <w:szCs w:val="20"/>
        </w:rPr>
      </w:pPr>
    </w:p>
    <w:p w14:paraId="0FF24656" w14:textId="77777777" w:rsidR="000E24C7" w:rsidRPr="00792528" w:rsidRDefault="000E24C7" w:rsidP="00D80207">
      <w:pPr>
        <w:jc w:val="both"/>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5C811D38" w14:textId="77777777" w:rsidR="000E24C7" w:rsidRDefault="000E24C7" w:rsidP="00D80207">
      <w:pPr>
        <w:jc w:val="both"/>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04ACE39" w14:textId="77777777" w:rsidR="000E24C7" w:rsidRPr="00792528" w:rsidRDefault="000E24C7" w:rsidP="00D80207">
      <w:pPr>
        <w:jc w:val="both"/>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30D65B97" w14:textId="77777777" w:rsidR="000E24C7" w:rsidRDefault="000E24C7" w:rsidP="00D80207">
      <w:pPr>
        <w:jc w:val="both"/>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2A848580" w14:textId="77777777" w:rsidR="000E24C7" w:rsidRDefault="000E24C7" w:rsidP="00D80207">
      <w:pPr>
        <w:jc w:val="both"/>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39024A94" w14:textId="77777777" w:rsidR="000E24C7" w:rsidRDefault="000E24C7" w:rsidP="00D80207">
      <w:pPr>
        <w:jc w:val="both"/>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7F3E9C2" w14:textId="77777777" w:rsidR="000E24C7" w:rsidRPr="00792528" w:rsidRDefault="000E24C7" w:rsidP="00D80207">
      <w:pPr>
        <w:jc w:val="both"/>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535B70B9" w14:textId="77777777" w:rsidR="000E24C7" w:rsidRDefault="000E24C7" w:rsidP="00D80207">
      <w:pPr>
        <w:jc w:val="both"/>
        <w:rPr>
          <w:rFonts w:ascii="Verdana" w:hAnsi="Verdana"/>
          <w:b/>
          <w:sz w:val="20"/>
          <w:szCs w:val="20"/>
        </w:rPr>
      </w:pPr>
    </w:p>
    <w:p w14:paraId="76003A5A" w14:textId="77777777" w:rsidR="000E24C7" w:rsidRDefault="000E24C7" w:rsidP="00D80207">
      <w:pPr>
        <w:jc w:val="both"/>
        <w:rPr>
          <w:rFonts w:ascii="Verdana" w:hAnsi="Verdana"/>
          <w:b/>
          <w:sz w:val="20"/>
          <w:szCs w:val="20"/>
        </w:rPr>
      </w:pPr>
    </w:p>
    <w:p w14:paraId="01CB840A" w14:textId="77777777" w:rsidR="000E24C7" w:rsidRPr="00792528" w:rsidRDefault="000E24C7" w:rsidP="00B83994">
      <w:pPr>
        <w:jc w:val="center"/>
        <w:rPr>
          <w:rFonts w:ascii="Verdana" w:hAnsi="Verdana"/>
          <w:b/>
          <w:sz w:val="20"/>
          <w:szCs w:val="20"/>
        </w:rPr>
      </w:pPr>
      <w:r w:rsidRPr="00792528">
        <w:rPr>
          <w:rFonts w:ascii="Verdana" w:hAnsi="Verdana"/>
          <w:b/>
          <w:sz w:val="20"/>
          <w:szCs w:val="20"/>
        </w:rPr>
        <w:t>Д Е К Л А Р И Р А М, ЧЕ:</w:t>
      </w:r>
    </w:p>
    <w:p w14:paraId="77951220" w14:textId="77777777" w:rsidR="000E24C7" w:rsidRPr="00792528" w:rsidRDefault="000E24C7" w:rsidP="00D8020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2CE5530F" w14:textId="77777777" w:rsidR="000E24C7" w:rsidRPr="00792528" w:rsidRDefault="000E24C7" w:rsidP="00D80207">
      <w:pPr>
        <w:jc w:val="both"/>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74B0338C" w14:textId="77777777" w:rsidR="000E24C7" w:rsidRPr="00792528" w:rsidRDefault="000E24C7" w:rsidP="00D80207">
      <w:pPr>
        <w:jc w:val="both"/>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26B67E8B" w14:textId="77777777" w:rsidR="000E24C7" w:rsidRDefault="000E24C7" w:rsidP="00D80207">
      <w:pPr>
        <w:jc w:val="both"/>
        <w:rPr>
          <w:rFonts w:ascii="Verdana" w:hAnsi="Verdana"/>
          <w:b/>
          <w:bCs/>
          <w:sz w:val="20"/>
          <w:szCs w:val="20"/>
        </w:rPr>
      </w:pPr>
    </w:p>
    <w:p w14:paraId="42215790" w14:textId="77777777" w:rsidR="000E24C7" w:rsidRPr="003765ED" w:rsidRDefault="000E24C7" w:rsidP="00D80207">
      <w:pPr>
        <w:jc w:val="both"/>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0DD6F142" w14:textId="77777777" w:rsidR="000E24C7" w:rsidRPr="009B07C1" w:rsidRDefault="000E24C7" w:rsidP="00D80207">
      <w:pPr>
        <w:spacing w:before="60" w:after="60" w:line="240" w:lineRule="auto"/>
        <w:jc w:val="both"/>
        <w:rPr>
          <w:rFonts w:ascii="Verdana" w:eastAsia="Times New Roman" w:hAnsi="Verdana"/>
          <w:i/>
          <w:sz w:val="20"/>
          <w:szCs w:val="20"/>
          <w:lang w:eastAsia="bg-BG"/>
        </w:rPr>
      </w:pPr>
    </w:p>
    <w:p w14:paraId="1487E052" w14:textId="77777777" w:rsidR="009226C0" w:rsidRDefault="009226C0" w:rsidP="00D80207">
      <w:pPr>
        <w:jc w:val="both"/>
        <w:rPr>
          <w:rFonts w:ascii="Verdana" w:eastAsia="Times New Roman" w:hAnsi="Verdana"/>
          <w:sz w:val="20"/>
          <w:szCs w:val="20"/>
          <w:lang w:eastAsia="bg-BG"/>
        </w:rPr>
      </w:pPr>
    </w:p>
    <w:p w14:paraId="5AFFFBF4" w14:textId="77777777" w:rsidR="000E24C7" w:rsidRDefault="000E24C7" w:rsidP="00D80207">
      <w:pPr>
        <w:spacing w:after="0" w:line="240" w:lineRule="auto"/>
        <w:jc w:val="both"/>
        <w:rPr>
          <w:rFonts w:ascii="Verdana" w:eastAsia="Times New Roman" w:hAnsi="Verdana" w:cs="Arial"/>
          <w:bCs/>
          <w:sz w:val="20"/>
          <w:szCs w:val="20"/>
          <w:lang w:eastAsia="bg-BG"/>
        </w:rPr>
      </w:pPr>
    </w:p>
    <w:p w14:paraId="530408E6" w14:textId="77777777" w:rsidR="000E24C7" w:rsidRDefault="000E24C7" w:rsidP="00D80207">
      <w:pPr>
        <w:spacing w:after="0" w:line="240" w:lineRule="auto"/>
        <w:jc w:val="both"/>
        <w:rPr>
          <w:rFonts w:ascii="Verdana" w:eastAsia="Times New Roman" w:hAnsi="Verdana"/>
          <w:i/>
          <w:sz w:val="20"/>
          <w:szCs w:val="20"/>
          <w:lang w:eastAsia="bg-BG"/>
        </w:rPr>
      </w:pPr>
    </w:p>
    <w:p w14:paraId="6D32F829" w14:textId="77777777" w:rsidR="000E24C7" w:rsidRDefault="000E24C7" w:rsidP="00D80207">
      <w:pPr>
        <w:spacing w:after="0" w:line="240" w:lineRule="auto"/>
        <w:jc w:val="both"/>
        <w:rPr>
          <w:rFonts w:ascii="Verdana" w:eastAsia="Times New Roman" w:hAnsi="Verdana"/>
          <w:i/>
          <w:sz w:val="20"/>
          <w:szCs w:val="20"/>
          <w:lang w:eastAsia="bg-BG"/>
        </w:rPr>
      </w:pPr>
    </w:p>
    <w:p w14:paraId="23A787B7" w14:textId="77777777" w:rsidR="000E24C7" w:rsidRDefault="000E24C7" w:rsidP="00D80207">
      <w:pPr>
        <w:spacing w:after="0" w:line="240" w:lineRule="auto"/>
        <w:jc w:val="both"/>
        <w:rPr>
          <w:rFonts w:ascii="Verdana" w:eastAsia="Times New Roman" w:hAnsi="Verdana"/>
          <w:i/>
          <w:sz w:val="20"/>
          <w:szCs w:val="20"/>
          <w:lang w:eastAsia="bg-BG"/>
        </w:rPr>
      </w:pPr>
    </w:p>
    <w:p w14:paraId="36772C59" w14:textId="77777777" w:rsidR="000E24C7" w:rsidRDefault="000E24C7" w:rsidP="00D80207">
      <w:pPr>
        <w:spacing w:after="0" w:line="240" w:lineRule="auto"/>
        <w:jc w:val="both"/>
        <w:rPr>
          <w:rFonts w:ascii="Verdana" w:eastAsia="Times New Roman" w:hAnsi="Verdana"/>
          <w:i/>
          <w:sz w:val="20"/>
          <w:szCs w:val="20"/>
          <w:lang w:eastAsia="bg-BG"/>
        </w:rPr>
      </w:pPr>
    </w:p>
    <w:p w14:paraId="07467CA1" w14:textId="77777777" w:rsidR="000E24C7" w:rsidRDefault="000E24C7" w:rsidP="00D80207">
      <w:pPr>
        <w:spacing w:after="0" w:line="240" w:lineRule="auto"/>
        <w:jc w:val="both"/>
        <w:rPr>
          <w:rFonts w:ascii="Verdana" w:eastAsia="Times New Roman" w:hAnsi="Verdana"/>
          <w:i/>
          <w:sz w:val="20"/>
          <w:szCs w:val="20"/>
          <w:lang w:eastAsia="bg-BG"/>
        </w:rPr>
      </w:pPr>
    </w:p>
    <w:p w14:paraId="68BE8C2C" w14:textId="77777777" w:rsidR="000E24C7" w:rsidRDefault="000E24C7" w:rsidP="00D80207">
      <w:pPr>
        <w:spacing w:after="0" w:line="240" w:lineRule="auto"/>
        <w:jc w:val="both"/>
        <w:rPr>
          <w:rFonts w:ascii="Verdana" w:eastAsia="Times New Roman" w:hAnsi="Verdana"/>
          <w:i/>
          <w:sz w:val="20"/>
          <w:szCs w:val="20"/>
          <w:lang w:eastAsia="bg-BG"/>
        </w:rPr>
      </w:pPr>
    </w:p>
    <w:p w14:paraId="03B8BF9B" w14:textId="77777777" w:rsidR="000E24C7" w:rsidRDefault="000E24C7" w:rsidP="00D80207">
      <w:pPr>
        <w:spacing w:after="0" w:line="240" w:lineRule="auto"/>
        <w:jc w:val="both"/>
        <w:rPr>
          <w:rFonts w:ascii="Verdana" w:eastAsia="Times New Roman" w:hAnsi="Verdana"/>
          <w:i/>
          <w:sz w:val="20"/>
          <w:szCs w:val="20"/>
          <w:lang w:eastAsia="bg-BG"/>
        </w:rPr>
      </w:pPr>
    </w:p>
    <w:p w14:paraId="3023D1D3" w14:textId="77777777" w:rsidR="000E24C7" w:rsidRDefault="000E24C7" w:rsidP="00D80207">
      <w:pPr>
        <w:spacing w:after="0" w:line="240" w:lineRule="auto"/>
        <w:jc w:val="both"/>
        <w:rPr>
          <w:rFonts w:ascii="Verdana" w:eastAsia="Times New Roman" w:hAnsi="Verdana"/>
          <w:i/>
          <w:sz w:val="20"/>
          <w:szCs w:val="20"/>
          <w:lang w:eastAsia="bg-BG"/>
        </w:rPr>
      </w:pPr>
    </w:p>
    <w:p w14:paraId="1A290584" w14:textId="77777777" w:rsidR="000E24C7" w:rsidRDefault="000E24C7" w:rsidP="00D80207">
      <w:pPr>
        <w:spacing w:after="0" w:line="240" w:lineRule="auto"/>
        <w:jc w:val="both"/>
        <w:rPr>
          <w:rFonts w:ascii="Verdana" w:eastAsia="Times New Roman" w:hAnsi="Verdana"/>
          <w:i/>
          <w:sz w:val="20"/>
          <w:szCs w:val="20"/>
          <w:lang w:eastAsia="bg-BG"/>
        </w:rPr>
      </w:pPr>
    </w:p>
    <w:p w14:paraId="526263E5" w14:textId="77777777" w:rsidR="000E24C7" w:rsidRDefault="000E24C7" w:rsidP="00D80207">
      <w:pPr>
        <w:spacing w:after="0" w:line="240" w:lineRule="auto"/>
        <w:jc w:val="both"/>
        <w:rPr>
          <w:rFonts w:ascii="Verdana" w:eastAsia="Times New Roman" w:hAnsi="Verdana"/>
          <w:i/>
          <w:sz w:val="20"/>
          <w:szCs w:val="20"/>
          <w:lang w:eastAsia="bg-BG"/>
        </w:rPr>
      </w:pPr>
    </w:p>
    <w:p w14:paraId="40C66D8D" w14:textId="21C66020" w:rsidR="000E24C7" w:rsidRPr="00406180" w:rsidRDefault="000E24C7" w:rsidP="00D80207">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t>Образец</w:t>
      </w:r>
      <w:r>
        <w:rPr>
          <w:rFonts w:ascii="Verdana" w:eastAsia="Times New Roman" w:hAnsi="Verdana"/>
          <w:i/>
          <w:sz w:val="20"/>
          <w:szCs w:val="20"/>
          <w:lang w:eastAsia="bg-BG"/>
        </w:rPr>
        <w:t xml:space="preserve"> №5</w:t>
      </w:r>
    </w:p>
    <w:p w14:paraId="48CCEB71" w14:textId="013AD7C3" w:rsidR="002F1D69" w:rsidRPr="002F1D69" w:rsidRDefault="002F1D69" w:rsidP="00D80207">
      <w:pPr>
        <w:spacing w:after="0" w:line="240" w:lineRule="auto"/>
        <w:jc w:val="both"/>
        <w:rPr>
          <w:rFonts w:ascii="Verdana" w:eastAsia="Times New Roman" w:hAnsi="Verdana" w:cs="Arial"/>
          <w:bCs/>
          <w:sz w:val="20"/>
          <w:szCs w:val="20"/>
          <w:lang w:eastAsia="bg-BG"/>
        </w:rPr>
      </w:pPr>
    </w:p>
    <w:p w14:paraId="48CCEB72"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73" w14:textId="77777777" w:rsidR="002F1D69" w:rsidRPr="002F1D69" w:rsidRDefault="002F1D69" w:rsidP="00D80207">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D80207">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D80207">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D80207">
      <w:pPr>
        <w:spacing w:after="0" w:line="240" w:lineRule="auto"/>
        <w:jc w:val="both"/>
        <w:rPr>
          <w:rFonts w:ascii="Verdana" w:eastAsia="Times New Roman" w:hAnsi="Verdana" w:cs="Arial"/>
          <w:b/>
          <w:bCs/>
          <w:sz w:val="20"/>
          <w:szCs w:val="20"/>
          <w:lang w:eastAsia="bg-BG"/>
        </w:rPr>
      </w:pPr>
    </w:p>
    <w:p w14:paraId="48CCEB76"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77" w14:textId="0E1B7448" w:rsidR="002F1D69" w:rsidRPr="002F1D69" w:rsidRDefault="002F1D69" w:rsidP="00D8020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40A00" w:rsidRPr="007C5B17">
        <w:rPr>
          <w:rFonts w:ascii="Verdana" w:hAnsi="Verdana"/>
          <w:b/>
          <w:sz w:val="20"/>
          <w:szCs w:val="20"/>
        </w:rPr>
        <w:t>Застраховане по застраховки „Трудова злополука“ и групова рискова застраховка „Живот“</w:t>
      </w:r>
    </w:p>
    <w:p w14:paraId="48CCEB78"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B83994">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D80207">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84"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85"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6"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7"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8"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9"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A"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B"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C"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D"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E"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F"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0"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1"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2"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3"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4"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5"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6"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7"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8" w14:textId="77777777" w:rsidR="002F1D69" w:rsidRDefault="002F1D69" w:rsidP="00D80207">
      <w:pPr>
        <w:spacing w:after="0" w:line="240" w:lineRule="auto"/>
        <w:jc w:val="both"/>
        <w:rPr>
          <w:rFonts w:ascii="Verdana" w:eastAsia="Times New Roman" w:hAnsi="Verdana"/>
          <w:bCs/>
          <w:sz w:val="20"/>
          <w:szCs w:val="20"/>
          <w:lang w:eastAsia="bg-BG"/>
        </w:rPr>
        <w:sectPr w:rsidR="002F1D69" w:rsidSect="00D80207">
          <w:type w:val="nextColumn"/>
          <w:pgSz w:w="11906" w:h="16838"/>
          <w:pgMar w:top="1417" w:right="1417" w:bottom="1276" w:left="1417" w:header="708" w:footer="708" w:gutter="0"/>
          <w:cols w:space="708"/>
          <w:docGrid w:linePitch="360"/>
        </w:sectPr>
      </w:pPr>
    </w:p>
    <w:p w14:paraId="48CCEB99" w14:textId="7346CA40" w:rsidR="002F1D69" w:rsidRPr="000E24C7" w:rsidRDefault="000E24C7" w:rsidP="00D80207">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r>
        <w:rPr>
          <w:rFonts w:ascii="Verdana" w:eastAsia="Times New Roman" w:hAnsi="Verdana"/>
          <w:i/>
          <w:sz w:val="20"/>
          <w:szCs w:val="20"/>
          <w:lang w:eastAsia="bg-BG"/>
        </w:rPr>
        <w:t xml:space="preserve"> №6</w:t>
      </w:r>
    </w:p>
    <w:p w14:paraId="48CCEB9A"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D80207">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D80207">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D80207">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D80207">
      <w:pPr>
        <w:spacing w:after="120" w:line="240" w:lineRule="auto"/>
        <w:jc w:val="both"/>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D80207">
      <w:pPr>
        <w:spacing w:after="120" w:line="240" w:lineRule="auto"/>
        <w:jc w:val="both"/>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D80207">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38F9AD52" w:rsidR="002F1D69" w:rsidRPr="002F1D69" w:rsidRDefault="002F1D69" w:rsidP="00D80207">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Относно: Обществена поръчка с предмет:</w:t>
      </w:r>
      <w:r w:rsidR="002C49BF">
        <w:rPr>
          <w:rFonts w:ascii="Verdana" w:eastAsia="Times New Roman" w:hAnsi="Verdana"/>
          <w:bCs/>
          <w:sz w:val="20"/>
          <w:szCs w:val="20"/>
          <w:lang w:eastAsia="bg-BG"/>
        </w:rPr>
        <w:t xml:space="preserve"> </w:t>
      </w:r>
      <w:r w:rsidR="00840A00" w:rsidRPr="007C5B17">
        <w:rPr>
          <w:rFonts w:ascii="Verdana" w:hAnsi="Verdana"/>
          <w:b/>
          <w:sz w:val="20"/>
          <w:szCs w:val="20"/>
        </w:rPr>
        <w:t>Застраховане по застраховки „Трудова злополука“ и групова рискова застраховка „Живот“</w:t>
      </w:r>
    </w:p>
    <w:p w14:paraId="48CCEBA8" w14:textId="77777777" w:rsidR="002F1D69" w:rsidRPr="002F1D69" w:rsidRDefault="002F1D69" w:rsidP="00D80207">
      <w:pPr>
        <w:spacing w:after="0" w:line="240" w:lineRule="auto"/>
        <w:jc w:val="both"/>
        <w:rPr>
          <w:rFonts w:ascii="Verdana" w:eastAsia="Times New Roman" w:hAnsi="Verdana"/>
          <w:b/>
          <w:bCs/>
          <w:sz w:val="20"/>
          <w:szCs w:val="20"/>
          <w:lang w:eastAsia="bg-BG"/>
        </w:rPr>
      </w:pPr>
    </w:p>
    <w:p w14:paraId="48CCEBA9" w14:textId="77777777" w:rsidR="002F1D69" w:rsidRPr="002F1D69" w:rsidRDefault="002F1D69" w:rsidP="00B83994">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D80207">
      <w:pPr>
        <w:spacing w:after="0" w:line="240" w:lineRule="auto"/>
        <w:jc w:val="both"/>
        <w:rPr>
          <w:rFonts w:ascii="Verdana" w:eastAsia="Times New Roman" w:hAnsi="Verdana"/>
          <w:b/>
          <w:bCs/>
          <w:sz w:val="20"/>
          <w:szCs w:val="20"/>
          <w:lang w:eastAsia="bg-BG"/>
        </w:rPr>
      </w:pPr>
    </w:p>
    <w:p w14:paraId="48CCEBAB" w14:textId="77777777" w:rsidR="002F1D69" w:rsidRPr="002F1D69" w:rsidRDefault="002F1D69" w:rsidP="00D80207">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D80207">
      <w:pPr>
        <w:spacing w:after="120" w:line="240" w:lineRule="auto"/>
        <w:jc w:val="both"/>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D80207">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D80207">
      <w:pPr>
        <w:spacing w:after="120" w:line="240" w:lineRule="auto"/>
        <w:jc w:val="both"/>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D80207">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D80207">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D80207">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D80207">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D80207">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D80207">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D80207">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2"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3"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4"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5"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6"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7"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8"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9"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A"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B"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C"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D"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E"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F"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0"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1"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2"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3"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4"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5"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6"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7"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8"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9"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A"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B" w14:textId="77777777" w:rsidR="0030526F" w:rsidRDefault="0030526F" w:rsidP="00D80207">
      <w:pPr>
        <w:spacing w:after="0" w:line="240" w:lineRule="auto"/>
        <w:jc w:val="both"/>
        <w:rPr>
          <w:rFonts w:ascii="Verdana" w:eastAsia="Times New Roman" w:hAnsi="Verdana"/>
          <w:bCs/>
          <w:sz w:val="20"/>
          <w:szCs w:val="20"/>
          <w:lang w:eastAsia="bg-BG"/>
        </w:rPr>
        <w:sectPr w:rsidR="0030526F" w:rsidSect="00D80207">
          <w:type w:val="nextColumn"/>
          <w:pgSz w:w="11906" w:h="16838"/>
          <w:pgMar w:top="1417" w:right="1417" w:bottom="1276" w:left="1417" w:header="708" w:footer="708" w:gutter="0"/>
          <w:cols w:space="708"/>
          <w:docGrid w:linePitch="360"/>
        </w:sectPr>
      </w:pPr>
    </w:p>
    <w:p w14:paraId="6608C14A" w14:textId="47CCDDB6" w:rsidR="000E24C7" w:rsidRPr="00406180" w:rsidRDefault="000E24C7" w:rsidP="00D80207">
      <w:pPr>
        <w:spacing w:after="0" w:line="240" w:lineRule="auto"/>
        <w:jc w:val="right"/>
        <w:rPr>
          <w:rFonts w:ascii="Verdana" w:eastAsia="Times New Roman" w:hAnsi="Verdana"/>
          <w:i/>
          <w:sz w:val="20"/>
          <w:szCs w:val="20"/>
          <w:lang w:eastAsia="bg-BG"/>
        </w:rPr>
      </w:pPr>
      <w:bookmarkStart w:id="11" w:name="%D0%BF%D1%80%D0%B5%D0%B4%D0%BC%D0%B5%D1%"/>
      <w:bookmarkEnd w:id="11"/>
      <w:r w:rsidRPr="00406180">
        <w:rPr>
          <w:rFonts w:ascii="Verdana" w:eastAsia="Times New Roman" w:hAnsi="Verdana"/>
          <w:i/>
          <w:sz w:val="20"/>
          <w:szCs w:val="20"/>
          <w:lang w:eastAsia="bg-BG"/>
        </w:rPr>
        <w:lastRenderedPageBreak/>
        <w:t>Образец</w:t>
      </w:r>
      <w:r>
        <w:rPr>
          <w:rFonts w:ascii="Verdana" w:eastAsia="Times New Roman" w:hAnsi="Verdana"/>
          <w:i/>
          <w:sz w:val="20"/>
          <w:szCs w:val="20"/>
          <w:lang w:eastAsia="bg-BG"/>
        </w:rPr>
        <w:t xml:space="preserve"> №7</w:t>
      </w:r>
    </w:p>
    <w:p w14:paraId="37A1A13C" w14:textId="77777777" w:rsidR="000E24C7" w:rsidRDefault="000E24C7" w:rsidP="00D80207">
      <w:pPr>
        <w:jc w:val="both"/>
        <w:rPr>
          <w:rFonts w:ascii="Verdana" w:eastAsia="Times New Roman" w:hAnsi="Verdana"/>
          <w:b/>
          <w:sz w:val="20"/>
          <w:szCs w:val="20"/>
        </w:rPr>
      </w:pPr>
    </w:p>
    <w:p w14:paraId="3AEC4FCF" w14:textId="21778DBF" w:rsidR="00672241" w:rsidRPr="009B07C1" w:rsidRDefault="00672241" w:rsidP="00D80207">
      <w:pPr>
        <w:jc w:val="center"/>
        <w:rPr>
          <w:rFonts w:ascii="Verdana" w:eastAsia="Times New Roman" w:hAnsi="Verdana"/>
          <w:b/>
          <w:sz w:val="20"/>
          <w:szCs w:val="20"/>
        </w:rPr>
      </w:pPr>
      <w:r w:rsidRPr="009B07C1">
        <w:rPr>
          <w:rFonts w:ascii="Verdana" w:eastAsia="Times New Roman" w:hAnsi="Verdana"/>
          <w:b/>
          <w:sz w:val="20"/>
          <w:szCs w:val="20"/>
        </w:rPr>
        <w:t>ДЕКЛАРАЦИЯ</w:t>
      </w:r>
    </w:p>
    <w:p w14:paraId="16BE8D8C" w14:textId="77777777" w:rsidR="00672241" w:rsidRPr="009B07C1" w:rsidRDefault="00672241" w:rsidP="00D80207">
      <w:pPr>
        <w:jc w:val="center"/>
        <w:rPr>
          <w:rFonts w:ascii="Verdana" w:eastAsia="Times New Roman" w:hAnsi="Verdana"/>
          <w:b/>
          <w:sz w:val="20"/>
          <w:szCs w:val="20"/>
        </w:rPr>
      </w:pPr>
      <w:r w:rsidRPr="009B07C1">
        <w:rPr>
          <w:rFonts w:ascii="Verdana" w:eastAsia="Times New Roman" w:hAnsi="Verdana"/>
          <w:b/>
          <w:sz w:val="20"/>
          <w:szCs w:val="20"/>
        </w:rPr>
        <w:t>за липса на обстоятелствата по чл. 69 от Закона за противодействие на корупцията и за отнемане на незаконно придобитото имущество</w:t>
      </w:r>
    </w:p>
    <w:p w14:paraId="2748E311" w14:textId="77777777" w:rsidR="00672241" w:rsidRPr="009B07C1" w:rsidRDefault="00672241" w:rsidP="00D80207">
      <w:pPr>
        <w:jc w:val="both"/>
        <w:rPr>
          <w:rFonts w:ascii="Verdana" w:eastAsia="Times New Roman" w:hAnsi="Verdana"/>
          <w:b/>
          <w:sz w:val="20"/>
          <w:szCs w:val="20"/>
        </w:rPr>
      </w:pPr>
    </w:p>
    <w:p w14:paraId="323BC749" w14:textId="00D3C128" w:rsidR="00672241" w:rsidRPr="009B07C1" w:rsidRDefault="00672241" w:rsidP="00D80207">
      <w:pPr>
        <w:jc w:val="both"/>
        <w:rPr>
          <w:rFonts w:ascii="Verdana" w:hAnsi="Verdana"/>
          <w:i/>
          <w:sz w:val="20"/>
          <w:szCs w:val="20"/>
        </w:rPr>
      </w:pPr>
      <w:r w:rsidRPr="009B07C1">
        <w:rPr>
          <w:rFonts w:ascii="Verdana" w:hAnsi="Verdana"/>
          <w:sz w:val="20"/>
          <w:szCs w:val="20"/>
        </w:rPr>
        <w:t xml:space="preserve">Долуподписаният/та/................................................................................................. в качеството ми на .................................................................... </w:t>
      </w:r>
      <w:r w:rsidRPr="009B07C1">
        <w:rPr>
          <w:rFonts w:ascii="Verdana" w:hAnsi="Verdana"/>
          <w:i/>
          <w:sz w:val="20"/>
          <w:szCs w:val="20"/>
        </w:rPr>
        <w:t>(посочва се длъжността и качеството на лицето)</w:t>
      </w:r>
      <w:r w:rsidRPr="009B07C1">
        <w:rPr>
          <w:rFonts w:ascii="Verdana" w:hAnsi="Verdana"/>
          <w:sz w:val="20"/>
          <w:szCs w:val="20"/>
        </w:rPr>
        <w:t xml:space="preserve"> на…......................................…………………. </w:t>
      </w:r>
      <w:r w:rsidRPr="009B07C1">
        <w:rPr>
          <w:rFonts w:ascii="Verdana" w:hAnsi="Verdana"/>
          <w:i/>
          <w:sz w:val="20"/>
          <w:szCs w:val="20"/>
        </w:rPr>
        <w:t>(посочва се наименованието на участника)</w:t>
      </w:r>
      <w:r w:rsidRPr="009B07C1">
        <w:rPr>
          <w:rFonts w:ascii="Verdana" w:hAnsi="Verdana"/>
          <w:sz w:val="20"/>
          <w:szCs w:val="20"/>
        </w:rPr>
        <w:t xml:space="preserve">, ЕИК ……………………, със седалище и адрес на управление:.............................................................. – участник/подизпълнител/трето лице </w:t>
      </w:r>
      <w:r w:rsidRPr="009B07C1">
        <w:rPr>
          <w:rFonts w:ascii="Verdana" w:hAnsi="Verdana"/>
          <w:i/>
          <w:sz w:val="20"/>
          <w:szCs w:val="20"/>
        </w:rPr>
        <w:t>(невярното се зачертава)</w:t>
      </w:r>
      <w:r w:rsidRPr="009B07C1">
        <w:rPr>
          <w:rFonts w:ascii="Verdana" w:hAnsi="Verdana"/>
          <w:sz w:val="20"/>
          <w:szCs w:val="20"/>
        </w:rPr>
        <w:t xml:space="preserve"> във възлагане на </w:t>
      </w:r>
      <w:r w:rsidRPr="009B07C1">
        <w:rPr>
          <w:rFonts w:ascii="Verdana" w:eastAsia="Times New Roman" w:hAnsi="Verdana"/>
          <w:sz w:val="20"/>
          <w:szCs w:val="20"/>
          <w:lang w:eastAsia="bg-BG"/>
        </w:rPr>
        <w:t xml:space="preserve">изпълнение на обществена поръчка възлагана чрез обява с предмет </w:t>
      </w:r>
      <w:r w:rsidR="00840A00" w:rsidRPr="007C5B17">
        <w:rPr>
          <w:rFonts w:ascii="Verdana" w:hAnsi="Verdana"/>
          <w:b/>
          <w:sz w:val="20"/>
          <w:szCs w:val="20"/>
        </w:rPr>
        <w:t>Застраховане по застраховки „Трудова злополука“ и групова рискова застраховка „Живот“</w:t>
      </w:r>
    </w:p>
    <w:p w14:paraId="073914BA" w14:textId="77777777" w:rsidR="00672241" w:rsidRPr="009B07C1" w:rsidRDefault="00672241" w:rsidP="00B83994">
      <w:pPr>
        <w:jc w:val="center"/>
        <w:rPr>
          <w:rFonts w:ascii="Verdana" w:hAnsi="Verdana"/>
          <w:b/>
          <w:sz w:val="20"/>
          <w:szCs w:val="20"/>
        </w:rPr>
      </w:pPr>
      <w:r w:rsidRPr="009B07C1">
        <w:rPr>
          <w:rFonts w:ascii="Verdana" w:hAnsi="Verdana"/>
          <w:b/>
          <w:sz w:val="20"/>
          <w:szCs w:val="20"/>
        </w:rPr>
        <w:t>Д Е К Л А Р И Р А М, че:</w:t>
      </w:r>
    </w:p>
    <w:p w14:paraId="72B30E93" w14:textId="77777777" w:rsidR="00ED5521" w:rsidRPr="00ED5521" w:rsidRDefault="00ED5521" w:rsidP="00D80207">
      <w:pPr>
        <w:numPr>
          <w:ilvl w:val="1"/>
          <w:numId w:val="7"/>
        </w:numPr>
        <w:tabs>
          <w:tab w:val="clear" w:pos="1440"/>
        </w:tabs>
        <w:ind w:left="0" w:firstLine="0"/>
        <w:jc w:val="both"/>
        <w:rPr>
          <w:rFonts w:ascii="Verdana" w:eastAsia="Times New Roman" w:hAnsi="Verdana"/>
          <w:bCs/>
          <w:sz w:val="20"/>
          <w:szCs w:val="20"/>
        </w:rPr>
      </w:pPr>
      <w:r w:rsidRPr="00ED5521">
        <w:rPr>
          <w:rFonts w:ascii="Verdana" w:eastAsia="Times New Roman" w:hAnsi="Verdana"/>
          <w:bCs/>
          <w:sz w:val="20"/>
          <w:szCs w:val="20"/>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A431DFA" w14:textId="77777777" w:rsidR="00ED5521" w:rsidRPr="00ED5521" w:rsidRDefault="00ED5521" w:rsidP="00D80207">
      <w:pPr>
        <w:jc w:val="both"/>
        <w:rPr>
          <w:rFonts w:ascii="Verdana" w:eastAsia="Times New Roman" w:hAnsi="Verdana"/>
          <w:bCs/>
          <w:sz w:val="20"/>
          <w:szCs w:val="20"/>
        </w:rPr>
      </w:pPr>
    </w:p>
    <w:p w14:paraId="5BE1F455" w14:textId="77777777" w:rsidR="00ED5521" w:rsidRPr="00ED5521" w:rsidRDefault="00ED5521" w:rsidP="00D80207">
      <w:pPr>
        <w:numPr>
          <w:ilvl w:val="1"/>
          <w:numId w:val="7"/>
        </w:numPr>
        <w:tabs>
          <w:tab w:val="clear" w:pos="1440"/>
        </w:tabs>
        <w:ind w:left="0" w:firstLine="0"/>
        <w:jc w:val="both"/>
        <w:rPr>
          <w:rFonts w:ascii="Verdana" w:eastAsia="Times New Roman" w:hAnsi="Verdana"/>
          <w:bCs/>
          <w:sz w:val="20"/>
          <w:szCs w:val="20"/>
        </w:rPr>
      </w:pPr>
      <w:r w:rsidRPr="00ED5521">
        <w:rPr>
          <w:rFonts w:ascii="Verdana" w:eastAsia="Times New Roman" w:hAnsi="Verdana"/>
          <w:bCs/>
          <w:sz w:val="20"/>
          <w:szCs w:val="20"/>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992A28">
        <w:rPr>
          <w:rFonts w:ascii="Verdana" w:eastAsia="Times New Roman" w:hAnsi="Verdana"/>
          <w:bCs/>
          <w:sz w:val="20"/>
          <w:szCs w:val="20"/>
          <w:lang w:val="ru-RU"/>
        </w:rPr>
        <w:t xml:space="preserve"> </w:t>
      </w:r>
    </w:p>
    <w:p w14:paraId="4CD130D8" w14:textId="77777777" w:rsidR="00672241" w:rsidRPr="009B07C1" w:rsidRDefault="00672241" w:rsidP="00D80207">
      <w:pPr>
        <w:jc w:val="both"/>
        <w:rPr>
          <w:rFonts w:ascii="Verdana" w:eastAsia="Times New Roman" w:hAnsi="Verdana"/>
          <w:b/>
          <w:sz w:val="20"/>
          <w:szCs w:val="20"/>
        </w:rPr>
      </w:pPr>
    </w:p>
    <w:p w14:paraId="104BA70A" w14:textId="77777777" w:rsidR="00672241" w:rsidRPr="009B07C1" w:rsidRDefault="00672241" w:rsidP="00D80207">
      <w:pPr>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153D292" w14:textId="77777777" w:rsidR="00672241" w:rsidRPr="009B07C1" w:rsidRDefault="00672241" w:rsidP="00D80207">
      <w:pPr>
        <w:jc w:val="both"/>
        <w:rPr>
          <w:rFonts w:ascii="Verdana" w:eastAsia="Times New Roman" w:hAnsi="Verdana"/>
          <w:i/>
          <w:sz w:val="20"/>
          <w:szCs w:val="20"/>
        </w:rPr>
      </w:pPr>
      <w:r w:rsidRPr="009B07C1">
        <w:rPr>
          <w:rFonts w:ascii="Verdana" w:eastAsia="Times New Roman" w:hAnsi="Verdana"/>
          <w:i/>
          <w:sz w:val="20"/>
          <w:szCs w:val="20"/>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47C1FDC2" w14:textId="77777777" w:rsidR="00672241" w:rsidRPr="009B07C1" w:rsidRDefault="00672241" w:rsidP="00D80207">
      <w:pPr>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Лицата, заемащи висши публични длъжности по смисъла на ЗПКОНПИ, са посочени в чл. 6 от същия закон.</w:t>
      </w:r>
    </w:p>
    <w:p w14:paraId="078232ED" w14:textId="77777777" w:rsidR="00672241" w:rsidRPr="009B07C1" w:rsidRDefault="00672241" w:rsidP="00D80207">
      <w:pPr>
        <w:jc w:val="both"/>
        <w:rPr>
          <w:rFonts w:ascii="Verdana" w:hAnsi="Verdana"/>
          <w:sz w:val="20"/>
          <w:szCs w:val="20"/>
        </w:rPr>
      </w:pPr>
    </w:p>
    <w:p w14:paraId="28E858E2" w14:textId="77777777" w:rsidR="00672241" w:rsidRPr="009B07C1" w:rsidRDefault="00672241" w:rsidP="00D80207">
      <w:pPr>
        <w:jc w:val="both"/>
        <w:rPr>
          <w:rFonts w:ascii="Verdana" w:eastAsia="MS ??" w:hAnsi="Verdana"/>
          <w:i/>
          <w:color w:val="000000"/>
          <w:sz w:val="20"/>
          <w:szCs w:val="20"/>
        </w:rPr>
      </w:pPr>
      <w:r w:rsidRPr="009B07C1">
        <w:rPr>
          <w:rFonts w:ascii="Verdana" w:hAnsi="Verdana"/>
          <w:i/>
          <w:sz w:val="20"/>
          <w:szCs w:val="20"/>
        </w:rPr>
        <w:t>Известно ми е, че при деклариране на неверни данни нося наказателна отговорност по чл. 313 от НК.</w:t>
      </w:r>
    </w:p>
    <w:p w14:paraId="5A5191D9" w14:textId="77777777" w:rsidR="00672241" w:rsidRPr="002F1D69" w:rsidRDefault="00672241" w:rsidP="00D80207">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6550528" w14:textId="77777777" w:rsidR="00672241" w:rsidRPr="002F1D69" w:rsidRDefault="00672241" w:rsidP="00D80207">
      <w:pPr>
        <w:overflowPunct w:val="0"/>
        <w:autoSpaceDE w:val="0"/>
        <w:autoSpaceDN w:val="0"/>
        <w:adjustRightInd w:val="0"/>
        <w:spacing w:after="120" w:line="240" w:lineRule="auto"/>
        <w:jc w:val="both"/>
        <w:outlineLvl w:val="0"/>
        <w:rPr>
          <w:rFonts w:ascii="Verdana" w:eastAsia="Times New Roman" w:hAnsi="Verdana"/>
          <w:sz w:val="20"/>
          <w:szCs w:val="20"/>
          <w:lang w:eastAsia="bg-BG"/>
        </w:rPr>
      </w:pPr>
    </w:p>
    <w:p w14:paraId="06B38269" w14:textId="77777777" w:rsidR="00672241" w:rsidRPr="002F1D69" w:rsidRDefault="00672241" w:rsidP="00D80207">
      <w:pPr>
        <w:overflowPunct w:val="0"/>
        <w:autoSpaceDE w:val="0"/>
        <w:autoSpaceDN w:val="0"/>
        <w:adjustRightInd w:val="0"/>
        <w:spacing w:before="120" w:after="120" w:line="240" w:lineRule="auto"/>
        <w:jc w:val="both"/>
        <w:outlineLvl w:val="0"/>
        <w:rPr>
          <w:rFonts w:ascii="Verdana" w:eastAsia="Times New Roman" w:hAnsi="Verdana" w:cs="Arial"/>
          <w:bCs/>
          <w:sz w:val="20"/>
          <w:szCs w:val="20"/>
          <w:lang w:eastAsia="bg-BG"/>
        </w:rPr>
      </w:pPr>
    </w:p>
    <w:p w14:paraId="02806157" w14:textId="5DAD1276" w:rsidR="00672241" w:rsidRDefault="00672241" w:rsidP="00D80207">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53AA146E" w14:textId="66A9DCD0" w:rsidR="002F2651" w:rsidRDefault="002F2651" w:rsidP="00D80207">
      <w:pPr>
        <w:spacing w:after="0" w:line="240" w:lineRule="auto"/>
        <w:jc w:val="both"/>
        <w:rPr>
          <w:rFonts w:ascii="Verdana" w:eastAsia="Times New Roman" w:hAnsi="Verdana"/>
          <w:i/>
          <w:sz w:val="20"/>
          <w:szCs w:val="20"/>
          <w:lang w:eastAsia="bg-BG"/>
        </w:rPr>
      </w:pPr>
    </w:p>
    <w:p w14:paraId="615DB65E" w14:textId="69F719FB" w:rsidR="002F2651" w:rsidRPr="002C49BF" w:rsidRDefault="002F2651" w:rsidP="00D80207">
      <w:pPr>
        <w:spacing w:after="0" w:line="240" w:lineRule="auto"/>
        <w:jc w:val="both"/>
        <w:rPr>
          <w:rFonts w:ascii="Verdana" w:eastAsia="Times New Roman" w:hAnsi="Verdana"/>
          <w:i/>
          <w:sz w:val="20"/>
          <w:szCs w:val="20"/>
          <w:lang w:eastAsia="bg-BG"/>
        </w:rPr>
      </w:pPr>
    </w:p>
    <w:sectPr w:rsidR="002F2651" w:rsidRPr="002C49BF" w:rsidSect="00D80207">
      <w:headerReference w:type="default" r:id="rId17"/>
      <w:footerReference w:type="default" r:id="rId18"/>
      <w:headerReference w:type="first" r:id="rId19"/>
      <w:footerReference w:type="first" r:id="rId20"/>
      <w:endnotePr>
        <w:numFmt w:val="decimal"/>
      </w:endnotePr>
      <w:type w:val="nextColumn"/>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26B27" w14:textId="77777777" w:rsidR="00A03E58" w:rsidRDefault="00A03E58" w:rsidP="00C646EF">
      <w:pPr>
        <w:spacing w:after="0" w:line="240" w:lineRule="auto"/>
      </w:pPr>
      <w:r>
        <w:separator/>
      </w:r>
    </w:p>
  </w:endnote>
  <w:endnote w:type="continuationSeparator" w:id="0">
    <w:p w14:paraId="64038809" w14:textId="77777777" w:rsidR="00A03E58" w:rsidRDefault="00A03E58" w:rsidP="00C646EF">
      <w:pPr>
        <w:spacing w:after="0" w:line="240" w:lineRule="auto"/>
      </w:pPr>
      <w:r>
        <w:continuationSeparator/>
      </w:r>
    </w:p>
  </w:endnote>
  <w:endnote w:type="continuationNotice" w:id="1">
    <w:p w14:paraId="2618C5EA" w14:textId="77777777" w:rsidR="00A03E58" w:rsidRDefault="00A03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otype Sorts">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barU">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S ??">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15C61A4B" w14:textId="75A24B6D" w:rsidR="00A03E58" w:rsidRPr="00C73248" w:rsidRDefault="00A03E58" w:rsidP="00B452E1">
            <w:pPr>
              <w:pStyle w:val="Footer"/>
              <w:jc w:val="both"/>
              <w:rPr>
                <w:rFonts w:ascii="Verdana" w:eastAsia="Times New Roman" w:hAnsi="Verdana"/>
                <w:color w:val="000000"/>
                <w:sz w:val="16"/>
                <w:szCs w:val="16"/>
                <w:lang w:eastAsia="bg-BG"/>
              </w:rPr>
            </w:pPr>
            <w:r>
              <w:rPr>
                <w:rFonts w:ascii="Verdana" w:eastAsia="Times New Roman" w:hAnsi="Verdana"/>
                <w:color w:val="000000"/>
                <w:sz w:val="16"/>
                <w:szCs w:val="16"/>
                <w:lang w:eastAsia="bg-BG"/>
              </w:rPr>
              <w:t>48673</w:t>
            </w:r>
            <w:r w:rsidRPr="00C73248">
              <w:rPr>
                <w:rFonts w:ascii="Verdana" w:eastAsia="Times New Roman" w:hAnsi="Verdana"/>
                <w:color w:val="000000"/>
                <w:sz w:val="16"/>
                <w:szCs w:val="16"/>
                <w:lang w:eastAsia="bg-BG"/>
              </w:rPr>
              <w:t>/</w:t>
            </w:r>
            <w:r w:rsidRPr="00C73248">
              <w:rPr>
                <w:rFonts w:ascii="Verdana" w:eastAsia="Times New Roman" w:hAnsi="Verdana"/>
                <w:color w:val="000000"/>
                <w:sz w:val="16"/>
                <w:szCs w:val="16"/>
                <w:lang w:val="en-US" w:eastAsia="bg-BG"/>
              </w:rPr>
              <w:t>MR</w:t>
            </w:r>
            <w:r w:rsidRPr="00C73248">
              <w:rPr>
                <w:rFonts w:ascii="Verdana" w:eastAsia="Times New Roman" w:hAnsi="Verdana"/>
                <w:color w:val="000000"/>
                <w:sz w:val="16"/>
                <w:szCs w:val="16"/>
                <w:lang w:eastAsia="bg-BG"/>
              </w:rPr>
              <w:t>-</w:t>
            </w:r>
            <w:r>
              <w:rPr>
                <w:rFonts w:ascii="Verdana" w:eastAsia="Times New Roman" w:hAnsi="Verdana"/>
                <w:color w:val="000000"/>
                <w:sz w:val="16"/>
                <w:szCs w:val="16"/>
                <w:lang w:val="ru-RU" w:eastAsia="bg-BG"/>
              </w:rPr>
              <w:t>168</w:t>
            </w:r>
            <w:r w:rsidRPr="00C73248">
              <w:rPr>
                <w:rFonts w:ascii="Verdana" w:eastAsia="Times New Roman" w:hAnsi="Verdana"/>
                <w:color w:val="000000"/>
                <w:sz w:val="16"/>
                <w:szCs w:val="16"/>
                <w:lang w:eastAsia="bg-BG"/>
              </w:rPr>
              <w:t xml:space="preserve"> - </w:t>
            </w:r>
            <w:r w:rsidRPr="00D95EA7">
              <w:rPr>
                <w:rFonts w:ascii="Verdana" w:eastAsia="Times New Roman" w:hAnsi="Verdana"/>
                <w:color w:val="000000"/>
                <w:sz w:val="16"/>
                <w:szCs w:val="16"/>
                <w:lang w:eastAsia="bg-BG"/>
              </w:rPr>
              <w:t>Застраховане по застраховки „Трудова злополука“ и групова рискова застраховка „Живот“</w:t>
            </w:r>
          </w:p>
          <w:p w14:paraId="452A56CA" w14:textId="475CAEA8" w:rsidR="00A03E58" w:rsidRPr="009B4272" w:rsidRDefault="00A03E58"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7527EC">
              <w:rPr>
                <w:rFonts w:ascii="Verdana" w:hAnsi="Verdana"/>
                <w:bCs/>
                <w:noProof/>
                <w:sz w:val="16"/>
                <w:szCs w:val="16"/>
              </w:rPr>
              <w:t>9</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7527EC">
              <w:rPr>
                <w:rFonts w:ascii="Verdana" w:hAnsi="Verdana"/>
                <w:bCs/>
                <w:noProof/>
                <w:sz w:val="16"/>
                <w:szCs w:val="16"/>
              </w:rPr>
              <w:t>33</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2086608272"/>
      <w:docPartObj>
        <w:docPartGallery w:val="Page Numbers (Bottom of Page)"/>
        <w:docPartUnique/>
      </w:docPartObj>
    </w:sdtPr>
    <w:sdtEndPr>
      <w:rPr>
        <w:highlight w:val="none"/>
      </w:rPr>
    </w:sdtEndPr>
    <w:sdtContent>
      <w:sdt>
        <w:sdtPr>
          <w:rPr>
            <w:rFonts w:ascii="Verdana" w:hAnsi="Verdana"/>
            <w:sz w:val="16"/>
            <w:szCs w:val="16"/>
            <w:highlight w:val="yellow"/>
          </w:rPr>
          <w:id w:val="1461615528"/>
          <w:docPartObj>
            <w:docPartGallery w:val="Page Numbers (Top of Page)"/>
            <w:docPartUnique/>
          </w:docPartObj>
        </w:sdtPr>
        <w:sdtEndPr>
          <w:rPr>
            <w:highlight w:val="none"/>
          </w:rPr>
        </w:sdtEndPr>
        <w:sdtContent>
          <w:p w14:paraId="1342CADD" w14:textId="77777777" w:rsidR="00A03E58" w:rsidRPr="00C73248" w:rsidRDefault="00A03E58" w:rsidP="007C5B17">
            <w:pPr>
              <w:pStyle w:val="Footer"/>
              <w:jc w:val="both"/>
              <w:rPr>
                <w:rFonts w:ascii="Verdana" w:eastAsia="Times New Roman" w:hAnsi="Verdana"/>
                <w:color w:val="000000"/>
                <w:sz w:val="16"/>
                <w:szCs w:val="16"/>
                <w:lang w:eastAsia="bg-BG"/>
              </w:rPr>
            </w:pPr>
            <w:r>
              <w:rPr>
                <w:rFonts w:ascii="Verdana" w:eastAsia="Times New Roman" w:hAnsi="Verdana"/>
                <w:color w:val="000000"/>
                <w:sz w:val="16"/>
                <w:szCs w:val="16"/>
                <w:lang w:eastAsia="bg-BG"/>
              </w:rPr>
              <w:t>48673</w:t>
            </w:r>
            <w:r w:rsidRPr="00C73248">
              <w:rPr>
                <w:rFonts w:ascii="Verdana" w:eastAsia="Times New Roman" w:hAnsi="Verdana"/>
                <w:color w:val="000000"/>
                <w:sz w:val="16"/>
                <w:szCs w:val="16"/>
                <w:lang w:eastAsia="bg-BG"/>
              </w:rPr>
              <w:t>/</w:t>
            </w:r>
            <w:r w:rsidRPr="00C73248">
              <w:rPr>
                <w:rFonts w:ascii="Verdana" w:eastAsia="Times New Roman" w:hAnsi="Verdana"/>
                <w:color w:val="000000"/>
                <w:sz w:val="16"/>
                <w:szCs w:val="16"/>
                <w:lang w:val="en-US" w:eastAsia="bg-BG"/>
              </w:rPr>
              <w:t>MR</w:t>
            </w:r>
            <w:r w:rsidRPr="00C73248">
              <w:rPr>
                <w:rFonts w:ascii="Verdana" w:eastAsia="Times New Roman" w:hAnsi="Verdana"/>
                <w:color w:val="000000"/>
                <w:sz w:val="16"/>
                <w:szCs w:val="16"/>
                <w:lang w:eastAsia="bg-BG"/>
              </w:rPr>
              <w:t>-</w:t>
            </w:r>
            <w:r>
              <w:rPr>
                <w:rFonts w:ascii="Verdana" w:eastAsia="Times New Roman" w:hAnsi="Verdana"/>
                <w:color w:val="000000"/>
                <w:sz w:val="16"/>
                <w:szCs w:val="16"/>
                <w:lang w:val="ru-RU" w:eastAsia="bg-BG"/>
              </w:rPr>
              <w:t>168</w:t>
            </w:r>
            <w:r w:rsidRPr="00C73248">
              <w:rPr>
                <w:rFonts w:ascii="Verdana" w:eastAsia="Times New Roman" w:hAnsi="Verdana"/>
                <w:color w:val="000000"/>
                <w:sz w:val="16"/>
                <w:szCs w:val="16"/>
                <w:lang w:eastAsia="bg-BG"/>
              </w:rPr>
              <w:t xml:space="preserve"> - </w:t>
            </w:r>
            <w:r w:rsidRPr="00D95EA7">
              <w:rPr>
                <w:rFonts w:ascii="Verdana" w:eastAsia="Times New Roman" w:hAnsi="Verdana"/>
                <w:color w:val="000000"/>
                <w:sz w:val="16"/>
                <w:szCs w:val="16"/>
                <w:lang w:eastAsia="bg-BG"/>
              </w:rPr>
              <w:t>Застраховане по застраховки „Трудова злополука“ и групова рискова застраховка „Живот“</w:t>
            </w:r>
          </w:p>
          <w:p w14:paraId="04F3A7EC" w14:textId="5284CD13" w:rsidR="00A03E58" w:rsidRPr="007C5B17" w:rsidRDefault="00A03E58" w:rsidP="007C5B17">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7527EC">
              <w:rPr>
                <w:rFonts w:ascii="Verdana" w:hAnsi="Verdana"/>
                <w:bCs/>
                <w:noProof/>
                <w:sz w:val="16"/>
                <w:szCs w:val="16"/>
              </w:rPr>
              <w:t>10</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7527EC">
              <w:rPr>
                <w:rFonts w:ascii="Verdana" w:hAnsi="Verdana"/>
                <w:bCs/>
                <w:noProof/>
                <w:sz w:val="16"/>
                <w:szCs w:val="16"/>
              </w:rPr>
              <w:t>33</w:t>
            </w:r>
            <w:r w:rsidRPr="00A24ABE">
              <w:rPr>
                <w:rFonts w:ascii="Verdana" w:hAnsi="Verdana"/>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863279905"/>
      <w:docPartObj>
        <w:docPartGallery w:val="Page Numbers (Bottom of Page)"/>
        <w:docPartUnique/>
      </w:docPartObj>
    </w:sdtPr>
    <w:sdtEndPr/>
    <w:sdtContent>
      <w:sdt>
        <w:sdtPr>
          <w:rPr>
            <w:rFonts w:ascii="Verdana" w:hAnsi="Verdana"/>
            <w:sz w:val="16"/>
            <w:szCs w:val="16"/>
          </w:rPr>
          <w:id w:val="701362635"/>
          <w:docPartObj>
            <w:docPartGallery w:val="Page Numbers (Top of Page)"/>
            <w:docPartUnique/>
          </w:docPartObj>
        </w:sdtPr>
        <w:sdtEndPr/>
        <w:sdtContent>
          <w:sdt>
            <w:sdtPr>
              <w:rPr>
                <w:rFonts w:ascii="Verdana" w:hAnsi="Verdana"/>
                <w:sz w:val="16"/>
                <w:szCs w:val="16"/>
                <w:highlight w:val="yellow"/>
              </w:rPr>
              <w:id w:val="-742101460"/>
              <w:docPartObj>
                <w:docPartGallery w:val="Page Numbers (Bottom of Page)"/>
                <w:docPartUnique/>
              </w:docPartObj>
            </w:sdtPr>
            <w:sdtEndPr>
              <w:rPr>
                <w:highlight w:val="none"/>
              </w:rPr>
            </w:sdtEndPr>
            <w:sdtContent>
              <w:sdt>
                <w:sdtPr>
                  <w:rPr>
                    <w:rFonts w:ascii="Verdana" w:hAnsi="Verdana"/>
                    <w:sz w:val="16"/>
                    <w:szCs w:val="16"/>
                    <w:highlight w:val="yellow"/>
                  </w:rPr>
                  <w:id w:val="-239026891"/>
                  <w:docPartObj>
                    <w:docPartGallery w:val="Page Numbers (Top of Page)"/>
                    <w:docPartUnique/>
                  </w:docPartObj>
                </w:sdtPr>
                <w:sdtEndPr>
                  <w:rPr>
                    <w:highlight w:val="none"/>
                  </w:rPr>
                </w:sdtEndPr>
                <w:sdtContent>
                  <w:p w14:paraId="04A872EF" w14:textId="77777777" w:rsidR="00A03E58" w:rsidRPr="00C73248" w:rsidRDefault="00A03E58" w:rsidP="004A7630">
                    <w:pPr>
                      <w:pStyle w:val="Footer"/>
                      <w:jc w:val="both"/>
                      <w:rPr>
                        <w:rFonts w:ascii="Verdana" w:eastAsia="Times New Roman" w:hAnsi="Verdana"/>
                        <w:color w:val="000000"/>
                        <w:sz w:val="16"/>
                        <w:szCs w:val="16"/>
                        <w:lang w:eastAsia="bg-BG"/>
                      </w:rPr>
                    </w:pPr>
                    <w:r>
                      <w:rPr>
                        <w:rFonts w:ascii="Verdana" w:eastAsia="Times New Roman" w:hAnsi="Verdana"/>
                        <w:color w:val="000000"/>
                        <w:sz w:val="16"/>
                        <w:szCs w:val="16"/>
                        <w:lang w:eastAsia="bg-BG"/>
                      </w:rPr>
                      <w:t>48673</w:t>
                    </w:r>
                    <w:r w:rsidRPr="00C73248">
                      <w:rPr>
                        <w:rFonts w:ascii="Verdana" w:eastAsia="Times New Roman" w:hAnsi="Verdana"/>
                        <w:color w:val="000000"/>
                        <w:sz w:val="16"/>
                        <w:szCs w:val="16"/>
                        <w:lang w:eastAsia="bg-BG"/>
                      </w:rPr>
                      <w:t>/</w:t>
                    </w:r>
                    <w:r w:rsidRPr="00C73248">
                      <w:rPr>
                        <w:rFonts w:ascii="Verdana" w:eastAsia="Times New Roman" w:hAnsi="Verdana"/>
                        <w:color w:val="000000"/>
                        <w:sz w:val="16"/>
                        <w:szCs w:val="16"/>
                        <w:lang w:val="en-US" w:eastAsia="bg-BG"/>
                      </w:rPr>
                      <w:t>MR</w:t>
                    </w:r>
                    <w:r w:rsidRPr="00C73248">
                      <w:rPr>
                        <w:rFonts w:ascii="Verdana" w:eastAsia="Times New Roman" w:hAnsi="Verdana"/>
                        <w:color w:val="000000"/>
                        <w:sz w:val="16"/>
                        <w:szCs w:val="16"/>
                        <w:lang w:eastAsia="bg-BG"/>
                      </w:rPr>
                      <w:t>-</w:t>
                    </w:r>
                    <w:r>
                      <w:rPr>
                        <w:rFonts w:ascii="Verdana" w:eastAsia="Times New Roman" w:hAnsi="Verdana"/>
                        <w:color w:val="000000"/>
                        <w:sz w:val="16"/>
                        <w:szCs w:val="16"/>
                        <w:lang w:val="ru-RU" w:eastAsia="bg-BG"/>
                      </w:rPr>
                      <w:t>168</w:t>
                    </w:r>
                    <w:r w:rsidRPr="00C73248">
                      <w:rPr>
                        <w:rFonts w:ascii="Verdana" w:eastAsia="Times New Roman" w:hAnsi="Verdana"/>
                        <w:color w:val="000000"/>
                        <w:sz w:val="16"/>
                        <w:szCs w:val="16"/>
                        <w:lang w:eastAsia="bg-BG"/>
                      </w:rPr>
                      <w:t xml:space="preserve"> - </w:t>
                    </w:r>
                    <w:r w:rsidRPr="00D95EA7">
                      <w:rPr>
                        <w:rFonts w:ascii="Verdana" w:eastAsia="Times New Roman" w:hAnsi="Verdana"/>
                        <w:color w:val="000000"/>
                        <w:sz w:val="16"/>
                        <w:szCs w:val="16"/>
                        <w:lang w:eastAsia="bg-BG"/>
                      </w:rPr>
                      <w:t>Застраховане по застраховки „Трудова злополука“ и групова рискова застраховка „Живот“</w:t>
                    </w:r>
                  </w:p>
                  <w:p w14:paraId="5CD9B49D" w14:textId="007CFBBF" w:rsidR="00A03E58" w:rsidRPr="004A7630" w:rsidRDefault="00A03E58" w:rsidP="004A7630">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7527EC">
                      <w:rPr>
                        <w:rFonts w:ascii="Verdana" w:hAnsi="Verdana"/>
                        <w:bCs/>
                        <w:noProof/>
                        <w:sz w:val="16"/>
                        <w:szCs w:val="16"/>
                      </w:rPr>
                      <w:t>13</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7527EC">
                      <w:rPr>
                        <w:rFonts w:ascii="Verdana" w:hAnsi="Verdana"/>
                        <w:bCs/>
                        <w:noProof/>
                        <w:sz w:val="16"/>
                        <w:szCs w:val="16"/>
                      </w:rPr>
                      <w:t>33</w:t>
                    </w:r>
                    <w:r w:rsidRPr="00A24ABE">
                      <w:rPr>
                        <w:rFonts w:ascii="Verdana" w:hAnsi="Verdana"/>
                        <w:bCs/>
                        <w:sz w:val="16"/>
                        <w:szCs w:val="16"/>
                      </w:rPr>
                      <w:fldChar w:fldCharType="end"/>
                    </w:r>
                  </w:p>
                </w:sdtContent>
              </w:sdt>
            </w:sdtContent>
          </w:sdt>
          <w:p w14:paraId="26F2E459" w14:textId="314672FF" w:rsidR="00A03E58" w:rsidRPr="009B5092" w:rsidRDefault="007527EC" w:rsidP="00DB3EBC">
            <w:pPr>
              <w:pStyle w:val="Footer"/>
              <w:jc w:val="right"/>
              <w:rPr>
                <w:rFonts w:ascii="Verdana" w:hAnsi="Verdana"/>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E451A" w14:textId="77777777" w:rsidR="00A03E58" w:rsidRDefault="00A03E58">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578286432"/>
      <w:docPartObj>
        <w:docPartGallery w:val="Page Numbers (Bottom of Page)"/>
        <w:docPartUnique/>
      </w:docPartObj>
    </w:sdtPr>
    <w:sdtEndPr/>
    <w:sdtContent>
      <w:sdt>
        <w:sdtPr>
          <w:rPr>
            <w:rFonts w:ascii="Verdana" w:hAnsi="Verdana"/>
            <w:sz w:val="16"/>
            <w:szCs w:val="16"/>
          </w:rPr>
          <w:id w:val="-1398898388"/>
          <w:docPartObj>
            <w:docPartGallery w:val="Page Numbers (Top of Page)"/>
            <w:docPartUnique/>
          </w:docPartObj>
        </w:sdtPr>
        <w:sdtEndPr/>
        <w:sdtContent>
          <w:sdt>
            <w:sdtPr>
              <w:rPr>
                <w:rFonts w:ascii="Verdana" w:hAnsi="Verdana"/>
                <w:sz w:val="16"/>
                <w:szCs w:val="16"/>
                <w:highlight w:val="yellow"/>
              </w:rPr>
              <w:id w:val="-1399664874"/>
              <w:docPartObj>
                <w:docPartGallery w:val="Page Numbers (Bottom of Page)"/>
                <w:docPartUnique/>
              </w:docPartObj>
            </w:sdtPr>
            <w:sdtEndPr>
              <w:rPr>
                <w:highlight w:val="none"/>
              </w:rPr>
            </w:sdtEndPr>
            <w:sdtContent>
              <w:sdt>
                <w:sdtPr>
                  <w:rPr>
                    <w:rFonts w:ascii="Verdana" w:hAnsi="Verdana"/>
                    <w:sz w:val="16"/>
                    <w:szCs w:val="16"/>
                    <w:highlight w:val="yellow"/>
                  </w:rPr>
                  <w:id w:val="-420327601"/>
                  <w:docPartObj>
                    <w:docPartGallery w:val="Page Numbers (Top of Page)"/>
                    <w:docPartUnique/>
                  </w:docPartObj>
                </w:sdtPr>
                <w:sdtEndPr>
                  <w:rPr>
                    <w:highlight w:val="none"/>
                  </w:rPr>
                </w:sdtEndPr>
                <w:sdtContent>
                  <w:p w14:paraId="754DD479" w14:textId="77777777" w:rsidR="00A03E58" w:rsidRPr="00C73248" w:rsidRDefault="00A03E58" w:rsidP="007C5B17">
                    <w:pPr>
                      <w:pStyle w:val="Footer"/>
                      <w:jc w:val="both"/>
                      <w:rPr>
                        <w:rFonts w:ascii="Verdana" w:eastAsia="Times New Roman" w:hAnsi="Verdana"/>
                        <w:color w:val="000000"/>
                        <w:sz w:val="16"/>
                        <w:szCs w:val="16"/>
                        <w:lang w:eastAsia="bg-BG"/>
                      </w:rPr>
                    </w:pPr>
                    <w:r>
                      <w:rPr>
                        <w:rFonts w:ascii="Verdana" w:eastAsia="Times New Roman" w:hAnsi="Verdana"/>
                        <w:color w:val="000000"/>
                        <w:sz w:val="16"/>
                        <w:szCs w:val="16"/>
                        <w:lang w:eastAsia="bg-BG"/>
                      </w:rPr>
                      <w:t>48673</w:t>
                    </w:r>
                    <w:r w:rsidRPr="00C73248">
                      <w:rPr>
                        <w:rFonts w:ascii="Verdana" w:eastAsia="Times New Roman" w:hAnsi="Verdana"/>
                        <w:color w:val="000000"/>
                        <w:sz w:val="16"/>
                        <w:szCs w:val="16"/>
                        <w:lang w:eastAsia="bg-BG"/>
                      </w:rPr>
                      <w:t>/</w:t>
                    </w:r>
                    <w:r w:rsidRPr="00C73248">
                      <w:rPr>
                        <w:rFonts w:ascii="Verdana" w:eastAsia="Times New Roman" w:hAnsi="Verdana"/>
                        <w:color w:val="000000"/>
                        <w:sz w:val="16"/>
                        <w:szCs w:val="16"/>
                        <w:lang w:val="en-US" w:eastAsia="bg-BG"/>
                      </w:rPr>
                      <w:t>MR</w:t>
                    </w:r>
                    <w:r w:rsidRPr="00C73248">
                      <w:rPr>
                        <w:rFonts w:ascii="Verdana" w:eastAsia="Times New Roman" w:hAnsi="Verdana"/>
                        <w:color w:val="000000"/>
                        <w:sz w:val="16"/>
                        <w:szCs w:val="16"/>
                        <w:lang w:eastAsia="bg-BG"/>
                      </w:rPr>
                      <w:t>-</w:t>
                    </w:r>
                    <w:r>
                      <w:rPr>
                        <w:rFonts w:ascii="Verdana" w:eastAsia="Times New Roman" w:hAnsi="Verdana"/>
                        <w:color w:val="000000"/>
                        <w:sz w:val="16"/>
                        <w:szCs w:val="16"/>
                        <w:lang w:val="ru-RU" w:eastAsia="bg-BG"/>
                      </w:rPr>
                      <w:t>168</w:t>
                    </w:r>
                    <w:r w:rsidRPr="00C73248">
                      <w:rPr>
                        <w:rFonts w:ascii="Verdana" w:eastAsia="Times New Roman" w:hAnsi="Verdana"/>
                        <w:color w:val="000000"/>
                        <w:sz w:val="16"/>
                        <w:szCs w:val="16"/>
                        <w:lang w:eastAsia="bg-BG"/>
                      </w:rPr>
                      <w:t xml:space="preserve"> - </w:t>
                    </w:r>
                    <w:r w:rsidRPr="00D95EA7">
                      <w:rPr>
                        <w:rFonts w:ascii="Verdana" w:eastAsia="Times New Roman" w:hAnsi="Verdana"/>
                        <w:color w:val="000000"/>
                        <w:sz w:val="16"/>
                        <w:szCs w:val="16"/>
                        <w:lang w:eastAsia="bg-BG"/>
                      </w:rPr>
                      <w:t>Застраховане по застраховки „Трудова злополука“ и групова рискова застраховка „Живот“</w:t>
                    </w:r>
                  </w:p>
                  <w:p w14:paraId="6DA9DCE6" w14:textId="335F1A98" w:rsidR="00A03E58" w:rsidRPr="007C5B17" w:rsidRDefault="00A03E58" w:rsidP="007C5B17">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7527EC">
                      <w:rPr>
                        <w:rFonts w:ascii="Verdana" w:hAnsi="Verdana"/>
                        <w:bCs/>
                        <w:noProof/>
                        <w:sz w:val="16"/>
                        <w:szCs w:val="16"/>
                      </w:rPr>
                      <w:t>22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7527EC">
                      <w:rPr>
                        <w:rFonts w:ascii="Verdana" w:hAnsi="Verdana"/>
                        <w:bCs/>
                        <w:noProof/>
                        <w:sz w:val="16"/>
                        <w:szCs w:val="16"/>
                      </w:rPr>
                      <w:t>33</w:t>
                    </w:r>
                    <w:r w:rsidRPr="00A24ABE">
                      <w:rPr>
                        <w:rFonts w:ascii="Verdana" w:hAnsi="Verdana"/>
                        <w:bCs/>
                        <w:sz w:val="16"/>
                        <w:szCs w:val="16"/>
                      </w:rPr>
                      <w:fldChar w:fldCharType="end"/>
                    </w:r>
                  </w:p>
                </w:sdtContent>
              </w:sdt>
            </w:sdtContent>
          </w:sdt>
          <w:p w14:paraId="0574DB1A" w14:textId="63CA813B" w:rsidR="00A03E58" w:rsidRPr="00DA6408" w:rsidRDefault="007527EC" w:rsidP="007C5B17">
            <w:pPr>
              <w:pStyle w:val="Footer"/>
              <w:rPr>
                <w:rStyle w:val="FontStyle38"/>
                <w:rFonts w:ascii="Verdana" w:hAnsi="Verdana" w:cs="Times New Roman"/>
                <w:spacing w:val="0"/>
                <w:sz w:val="16"/>
                <w:szCs w:val="16"/>
              </w:rPr>
            </w:pP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508357378"/>
      <w:docPartObj>
        <w:docPartGallery w:val="Page Numbers (Bottom of Page)"/>
        <w:docPartUnique/>
      </w:docPartObj>
    </w:sdtPr>
    <w:sdtEndPr/>
    <w:sdtContent>
      <w:sdt>
        <w:sdtPr>
          <w:rPr>
            <w:rFonts w:ascii="Verdana" w:hAnsi="Verdana"/>
            <w:sz w:val="16"/>
            <w:szCs w:val="16"/>
          </w:rPr>
          <w:id w:val="1362552275"/>
          <w:docPartObj>
            <w:docPartGallery w:val="Page Numbers (Top of Page)"/>
            <w:docPartUnique/>
          </w:docPartObj>
        </w:sdtPr>
        <w:sdtEndPr/>
        <w:sdtContent>
          <w:sdt>
            <w:sdtPr>
              <w:rPr>
                <w:rFonts w:ascii="Verdana" w:hAnsi="Verdana"/>
                <w:sz w:val="16"/>
                <w:szCs w:val="16"/>
                <w:highlight w:val="yellow"/>
              </w:rPr>
              <w:id w:val="1353298990"/>
              <w:docPartObj>
                <w:docPartGallery w:val="Page Numbers (Bottom of Page)"/>
                <w:docPartUnique/>
              </w:docPartObj>
            </w:sdtPr>
            <w:sdtEndPr>
              <w:rPr>
                <w:highlight w:val="none"/>
              </w:rPr>
            </w:sdtEndPr>
            <w:sdtContent>
              <w:sdt>
                <w:sdtPr>
                  <w:rPr>
                    <w:rFonts w:ascii="Verdana" w:hAnsi="Verdana"/>
                    <w:sz w:val="16"/>
                    <w:szCs w:val="16"/>
                    <w:highlight w:val="yellow"/>
                  </w:rPr>
                  <w:id w:val="-1111349730"/>
                  <w:docPartObj>
                    <w:docPartGallery w:val="Page Numbers (Top of Page)"/>
                    <w:docPartUnique/>
                  </w:docPartObj>
                </w:sdtPr>
                <w:sdtEndPr>
                  <w:rPr>
                    <w:highlight w:val="none"/>
                  </w:rPr>
                </w:sdtEndPr>
                <w:sdtContent>
                  <w:p w14:paraId="4E6A969A" w14:textId="77777777" w:rsidR="00A03E58" w:rsidRPr="00C73248" w:rsidRDefault="00A03E58" w:rsidP="00330EF9">
                    <w:pPr>
                      <w:pStyle w:val="Footer"/>
                      <w:jc w:val="both"/>
                      <w:rPr>
                        <w:rFonts w:ascii="Verdana" w:eastAsia="Times New Roman" w:hAnsi="Verdana"/>
                        <w:color w:val="000000"/>
                        <w:sz w:val="16"/>
                        <w:szCs w:val="16"/>
                        <w:lang w:eastAsia="bg-BG"/>
                      </w:rPr>
                    </w:pPr>
                    <w:r>
                      <w:rPr>
                        <w:rFonts w:ascii="Verdana" w:eastAsia="Times New Roman" w:hAnsi="Verdana"/>
                        <w:color w:val="000000"/>
                        <w:sz w:val="16"/>
                        <w:szCs w:val="16"/>
                        <w:lang w:eastAsia="bg-BG"/>
                      </w:rPr>
                      <w:t>48673</w:t>
                    </w:r>
                    <w:r w:rsidRPr="00C73248">
                      <w:rPr>
                        <w:rFonts w:ascii="Verdana" w:eastAsia="Times New Roman" w:hAnsi="Verdana"/>
                        <w:color w:val="000000"/>
                        <w:sz w:val="16"/>
                        <w:szCs w:val="16"/>
                        <w:lang w:eastAsia="bg-BG"/>
                      </w:rPr>
                      <w:t>/</w:t>
                    </w:r>
                    <w:r w:rsidRPr="00C73248">
                      <w:rPr>
                        <w:rFonts w:ascii="Verdana" w:eastAsia="Times New Roman" w:hAnsi="Verdana"/>
                        <w:color w:val="000000"/>
                        <w:sz w:val="16"/>
                        <w:szCs w:val="16"/>
                        <w:lang w:val="en-US" w:eastAsia="bg-BG"/>
                      </w:rPr>
                      <w:t>MR</w:t>
                    </w:r>
                    <w:r w:rsidRPr="00C73248">
                      <w:rPr>
                        <w:rFonts w:ascii="Verdana" w:eastAsia="Times New Roman" w:hAnsi="Verdana"/>
                        <w:color w:val="000000"/>
                        <w:sz w:val="16"/>
                        <w:szCs w:val="16"/>
                        <w:lang w:eastAsia="bg-BG"/>
                      </w:rPr>
                      <w:t>-</w:t>
                    </w:r>
                    <w:r>
                      <w:rPr>
                        <w:rFonts w:ascii="Verdana" w:eastAsia="Times New Roman" w:hAnsi="Verdana"/>
                        <w:color w:val="000000"/>
                        <w:sz w:val="16"/>
                        <w:szCs w:val="16"/>
                        <w:lang w:val="ru-RU" w:eastAsia="bg-BG"/>
                      </w:rPr>
                      <w:t>168</w:t>
                    </w:r>
                    <w:r w:rsidRPr="00C73248">
                      <w:rPr>
                        <w:rFonts w:ascii="Verdana" w:eastAsia="Times New Roman" w:hAnsi="Verdana"/>
                        <w:color w:val="000000"/>
                        <w:sz w:val="16"/>
                        <w:szCs w:val="16"/>
                        <w:lang w:eastAsia="bg-BG"/>
                      </w:rPr>
                      <w:t xml:space="preserve"> - </w:t>
                    </w:r>
                    <w:r w:rsidRPr="00D95EA7">
                      <w:rPr>
                        <w:rFonts w:ascii="Verdana" w:eastAsia="Times New Roman" w:hAnsi="Verdana"/>
                        <w:color w:val="000000"/>
                        <w:sz w:val="16"/>
                        <w:szCs w:val="16"/>
                        <w:lang w:eastAsia="bg-BG"/>
                      </w:rPr>
                      <w:t>Застраховане по застраховки „Трудова злополука“ и групова рискова застраховка „Живот“</w:t>
                    </w:r>
                  </w:p>
                  <w:p w14:paraId="6A207500" w14:textId="595B765F" w:rsidR="00A03E58" w:rsidRPr="007C5B17" w:rsidRDefault="00A03E58" w:rsidP="00330EF9">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7527EC">
                      <w:rPr>
                        <w:rFonts w:ascii="Verdana" w:hAnsi="Verdana"/>
                        <w:bCs/>
                        <w:noProof/>
                        <w:sz w:val="16"/>
                        <w:szCs w:val="16"/>
                      </w:rPr>
                      <w:t>33</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7527EC">
                      <w:rPr>
                        <w:rFonts w:ascii="Verdana" w:hAnsi="Verdana"/>
                        <w:bCs/>
                        <w:noProof/>
                        <w:sz w:val="16"/>
                        <w:szCs w:val="16"/>
                      </w:rPr>
                      <w:t>33</w:t>
                    </w:r>
                    <w:r w:rsidRPr="00A24ABE">
                      <w:rPr>
                        <w:rFonts w:ascii="Verdana" w:hAnsi="Verdana"/>
                        <w:bCs/>
                        <w:sz w:val="16"/>
                        <w:szCs w:val="16"/>
                      </w:rPr>
                      <w:fldChar w:fldCharType="end"/>
                    </w:r>
                  </w:p>
                </w:sdtContent>
              </w:sdt>
            </w:sdtContent>
          </w:sdt>
          <w:p w14:paraId="70E50FFD" w14:textId="3B15CE33" w:rsidR="00A03E58" w:rsidRPr="00DA6408" w:rsidRDefault="007527EC" w:rsidP="00330EF9">
            <w:pPr>
              <w:pStyle w:val="Footer"/>
              <w:jc w:val="both"/>
              <w:rPr>
                <w:rFonts w:ascii="Verdana" w:hAnsi="Verdana"/>
                <w:sz w:val="16"/>
                <w:szCs w:val="16"/>
              </w:rPr>
            </w:pP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A03E58" w:rsidRPr="002041EC" w14:paraId="2CDBFA44" w14:textId="77777777">
      <w:trPr>
        <w:trHeight w:val="376"/>
        <w:jc w:val="center"/>
      </w:trPr>
      <w:tc>
        <w:tcPr>
          <w:tcW w:w="9538" w:type="dxa"/>
          <w:vAlign w:val="center"/>
        </w:tcPr>
        <w:p w14:paraId="35664F83" w14:textId="77777777" w:rsidR="00A03E58" w:rsidRPr="002041EC" w:rsidRDefault="00A03E58"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A03E58" w:rsidRPr="002041EC" w:rsidRDefault="00A03E58"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A03E58" w:rsidRDefault="00A03E58" w:rsidP="00545DDB">
    <w:pPr>
      <w:pStyle w:val="Footer"/>
    </w:pPr>
  </w:p>
  <w:p w14:paraId="030C4045" w14:textId="77777777" w:rsidR="00A03E58" w:rsidRPr="006301E9" w:rsidRDefault="00A03E58"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043B5" w14:textId="77777777" w:rsidR="00A03E58" w:rsidRDefault="00A03E58" w:rsidP="00C646EF">
      <w:pPr>
        <w:spacing w:after="0" w:line="240" w:lineRule="auto"/>
      </w:pPr>
      <w:r>
        <w:separator/>
      </w:r>
    </w:p>
  </w:footnote>
  <w:footnote w:type="continuationSeparator" w:id="0">
    <w:p w14:paraId="61AB0429" w14:textId="77777777" w:rsidR="00A03E58" w:rsidRDefault="00A03E58" w:rsidP="00C646EF">
      <w:pPr>
        <w:spacing w:after="0" w:line="240" w:lineRule="auto"/>
      </w:pPr>
      <w:r>
        <w:continuationSeparator/>
      </w:r>
    </w:p>
  </w:footnote>
  <w:footnote w:type="continuationNotice" w:id="1">
    <w:p w14:paraId="32C08828" w14:textId="77777777" w:rsidR="00A03E58" w:rsidRDefault="00A03E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A03E58" w:rsidRDefault="00A03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A03E58" w:rsidRDefault="00A03E58">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A03E58" w:rsidRPr="00E53C49" w14:paraId="253E4A16" w14:textId="77777777" w:rsidTr="00545DDB">
      <w:tc>
        <w:tcPr>
          <w:tcW w:w="2732" w:type="dxa"/>
          <w:vMerge w:val="restart"/>
          <w:vAlign w:val="center"/>
        </w:tcPr>
        <w:p w14:paraId="622F74D8" w14:textId="6561D249" w:rsidR="00A03E58" w:rsidRPr="00E53C49" w:rsidRDefault="00A03E58"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2"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A03E58" w:rsidRPr="00E53C49" w:rsidRDefault="00A03E58"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A03E58" w:rsidRPr="00E53C49" w:rsidRDefault="00A03E58"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A03E58" w:rsidRPr="00F004AB" w:rsidRDefault="00A03E58"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A03E58" w:rsidRPr="00E53C49" w14:paraId="2022E33E" w14:textId="77777777" w:rsidTr="00545DDB">
      <w:trPr>
        <w:trHeight w:val="193"/>
      </w:trPr>
      <w:tc>
        <w:tcPr>
          <w:tcW w:w="2732" w:type="dxa"/>
          <w:vMerge/>
          <w:vAlign w:val="center"/>
        </w:tcPr>
        <w:p w14:paraId="61ACEE94" w14:textId="77777777" w:rsidR="00A03E58" w:rsidRPr="00E53C49" w:rsidRDefault="00A03E58"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A03E58" w:rsidRPr="00CA75C3" w:rsidRDefault="00A03E58"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A03E58" w:rsidRPr="00E53C49" w:rsidRDefault="00A03E58"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A03E58" w:rsidRPr="00B128B2" w:rsidRDefault="00A03E58" w:rsidP="00545DDB">
          <w:pPr>
            <w:pStyle w:val="Footer"/>
            <w:jc w:val="center"/>
            <w:rPr>
              <w:rFonts w:ascii="Arial" w:hAnsi="Arial" w:cs="Arial"/>
              <w:sz w:val="18"/>
              <w:szCs w:val="18"/>
            </w:rPr>
          </w:pPr>
          <w:r>
            <w:rPr>
              <w:rFonts w:ascii="Arial" w:hAnsi="Arial" w:cs="Arial"/>
              <w:sz w:val="18"/>
              <w:szCs w:val="18"/>
            </w:rPr>
            <w:t>07.11.2015</w:t>
          </w:r>
        </w:p>
      </w:tc>
    </w:tr>
    <w:tr w:rsidR="00A03E58" w:rsidRPr="00E53C49" w14:paraId="4C3AE783" w14:textId="77777777" w:rsidTr="00545DDB">
      <w:trPr>
        <w:trHeight w:val="193"/>
      </w:trPr>
      <w:tc>
        <w:tcPr>
          <w:tcW w:w="2732" w:type="dxa"/>
          <w:vMerge/>
          <w:tcBorders>
            <w:bottom w:val="single" w:sz="6" w:space="0" w:color="auto"/>
          </w:tcBorders>
          <w:vAlign w:val="center"/>
        </w:tcPr>
        <w:p w14:paraId="75748DB9" w14:textId="77777777" w:rsidR="00A03E58" w:rsidRPr="00E53C49" w:rsidRDefault="00A03E58"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A03E58" w:rsidRPr="00E53C49" w:rsidRDefault="00A03E58"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A03E58" w:rsidRPr="00E53C49" w:rsidRDefault="00A03E58"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A03E58" w:rsidRDefault="00A03E58" w:rsidP="00545DDB">
    <w:pPr>
      <w:pStyle w:val="Header"/>
      <w:jc w:val="right"/>
    </w:pPr>
  </w:p>
  <w:p w14:paraId="79F044DE" w14:textId="77777777" w:rsidR="00A03E58" w:rsidRDefault="00A03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0945EBD"/>
    <w:multiLevelType w:val="multilevel"/>
    <w:tmpl w:val="64ACB71E"/>
    <w:lvl w:ilvl="0">
      <w:start w:val="1"/>
      <w:numFmt w:val="decimal"/>
      <w:lvlText w:val="%1."/>
      <w:lvlJc w:val="left"/>
      <w:pPr>
        <w:tabs>
          <w:tab w:val="num" w:pos="720"/>
        </w:tabs>
        <w:ind w:left="720" w:hanging="720"/>
      </w:pPr>
      <w:rPr>
        <w:rFonts w:ascii="Verdana" w:hAnsi="Verdana" w:cs="Times New Roman" w:hint="default"/>
        <w:b/>
        <w:i w:val="0"/>
        <w:color w:val="auto"/>
        <w:sz w:val="20"/>
        <w:szCs w:val="20"/>
      </w:rPr>
    </w:lvl>
    <w:lvl w:ilvl="1">
      <w:start w:val="1"/>
      <w:numFmt w:val="decimal"/>
      <w:lvlText w:val="%1.%2."/>
      <w:lvlJc w:val="left"/>
      <w:pPr>
        <w:tabs>
          <w:tab w:val="num" w:pos="720"/>
        </w:tabs>
        <w:ind w:left="360" w:hanging="360"/>
      </w:pPr>
      <w:rPr>
        <w:rFonts w:ascii="Verdana" w:hAnsi="Verdana" w:cs="Times New Roman" w:hint="default"/>
        <w:b w:val="0"/>
        <w:i w:val="0"/>
        <w:color w:val="auto"/>
        <w:sz w:val="20"/>
        <w:szCs w:val="20"/>
      </w:rPr>
    </w:lvl>
    <w:lvl w:ilvl="2">
      <w:start w:val="1"/>
      <w:numFmt w:val="decimal"/>
      <w:lvlText w:val="%1.%2.%3."/>
      <w:lvlJc w:val="left"/>
      <w:pPr>
        <w:tabs>
          <w:tab w:val="num" w:pos="1440"/>
        </w:tabs>
        <w:ind w:left="1440" w:hanging="720"/>
      </w:pPr>
      <w:rPr>
        <w:rFonts w:ascii="Verdana" w:hAnsi="Verdana" w:cs="Times New Roman" w:hint="default"/>
        <w:b w:val="0"/>
        <w:i w:val="0"/>
        <w:color w:val="auto"/>
        <w:sz w:val="20"/>
        <w:szCs w:val="20"/>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 w15:restartNumberingAfterBreak="0">
    <w:nsid w:val="035C0D0F"/>
    <w:multiLevelType w:val="hybridMultilevel"/>
    <w:tmpl w:val="5906C25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13E909C9"/>
    <w:multiLevelType w:val="multilevel"/>
    <w:tmpl w:val="0212E0FE"/>
    <w:lvl w:ilvl="0">
      <w:start w:val="1"/>
      <w:numFmt w:val="decimal"/>
      <w:lvlText w:val="%1."/>
      <w:lvlJc w:val="left"/>
      <w:pPr>
        <w:ind w:left="360" w:hanging="360"/>
      </w:pPr>
      <w:rPr>
        <w:rFonts w:ascii="Verdana" w:eastAsia="Calibri" w:hAnsi="Verdana" w:cs="Times New Roman"/>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57268C1"/>
    <w:multiLevelType w:val="multilevel"/>
    <w:tmpl w:val="E5B8501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0C25FD"/>
    <w:multiLevelType w:val="hybridMultilevel"/>
    <w:tmpl w:val="CD304AEC"/>
    <w:lvl w:ilvl="0" w:tplc="953222C8">
      <w:start w:val="12"/>
      <w:numFmt w:val="bullet"/>
      <w:lvlText w:val="-"/>
      <w:lvlJc w:val="left"/>
      <w:pPr>
        <w:tabs>
          <w:tab w:val="num" w:pos="720"/>
        </w:tabs>
        <w:ind w:left="720" w:hanging="360"/>
      </w:pPr>
      <w:rPr>
        <w:rFonts w:ascii="Times New Roman" w:eastAsia="Times New Roman" w:hAnsi="Times New Roman" w:cs="Times New Roman" w:hint="default"/>
      </w:rPr>
    </w:lvl>
    <w:lvl w:ilvl="1" w:tplc="0402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27233"/>
    <w:multiLevelType w:val="multilevel"/>
    <w:tmpl w:val="18CEFC52"/>
    <w:lvl w:ilvl="0">
      <w:start w:val="4"/>
      <w:numFmt w:val="decimal"/>
      <w:lvlText w:val="%1."/>
      <w:lvlJc w:val="left"/>
      <w:pPr>
        <w:tabs>
          <w:tab w:val="num" w:pos="720"/>
        </w:tabs>
        <w:ind w:left="720" w:hanging="720"/>
      </w:pPr>
      <w:rPr>
        <w:rFonts w:ascii="Verdana" w:hAnsi="Verdana" w:cs="Times New Roman" w:hint="default"/>
        <w:b/>
        <w:i w:val="0"/>
        <w:color w:val="auto"/>
        <w:sz w:val="20"/>
        <w:szCs w:val="20"/>
      </w:rPr>
    </w:lvl>
    <w:lvl w:ilvl="1">
      <w:start w:val="1"/>
      <w:numFmt w:val="decimal"/>
      <w:lvlText w:val="%1.%2."/>
      <w:lvlJc w:val="left"/>
      <w:pPr>
        <w:tabs>
          <w:tab w:val="num" w:pos="720"/>
        </w:tabs>
        <w:ind w:left="360" w:hanging="360"/>
      </w:pPr>
      <w:rPr>
        <w:rFonts w:ascii="Verdana" w:hAnsi="Verdana" w:cs="Times New Roman" w:hint="default"/>
        <w:b w:val="0"/>
        <w:i w:val="0"/>
        <w:color w:val="auto"/>
        <w:sz w:val="20"/>
        <w:szCs w:val="20"/>
      </w:rPr>
    </w:lvl>
    <w:lvl w:ilvl="2">
      <w:start w:val="1"/>
      <w:numFmt w:val="decimal"/>
      <w:lvlText w:val="%1.%2.%3."/>
      <w:lvlJc w:val="left"/>
      <w:pPr>
        <w:tabs>
          <w:tab w:val="num" w:pos="1440"/>
        </w:tabs>
        <w:ind w:left="1440" w:hanging="720"/>
      </w:pPr>
      <w:rPr>
        <w:rFonts w:ascii="Verdana" w:hAnsi="Verdana" w:cs="Times New Roman" w:hint="default"/>
        <w:b w:val="0"/>
        <w:i w:val="0"/>
        <w:color w:val="auto"/>
        <w:sz w:val="20"/>
        <w:szCs w:val="20"/>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1"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C056BC6"/>
    <w:multiLevelType w:val="hybridMultilevel"/>
    <w:tmpl w:val="3BCEB71C"/>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42E00038">
      <w:start w:val="1"/>
      <w:numFmt w:val="decimal"/>
      <w:lvlText w:val="%3."/>
      <w:lvlJc w:val="left"/>
      <w:pPr>
        <w:tabs>
          <w:tab w:val="num" w:pos="2160"/>
        </w:tabs>
        <w:ind w:left="2160" w:hanging="360"/>
      </w:pPr>
      <w:rPr>
        <w:rFonts w:cs="Times New Roman"/>
        <w:color w:val="auto"/>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974371"/>
    <w:multiLevelType w:val="multilevel"/>
    <w:tmpl w:val="FE906A72"/>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04533D1"/>
    <w:multiLevelType w:val="multilevel"/>
    <w:tmpl w:val="C6C6118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4A1BF5"/>
    <w:multiLevelType w:val="multilevel"/>
    <w:tmpl w:val="B276DB2C"/>
    <w:lvl w:ilvl="0">
      <w:start w:val="1"/>
      <w:numFmt w:val="decimal"/>
      <w:lvlText w:val="%1."/>
      <w:lvlJc w:val="left"/>
      <w:pPr>
        <w:ind w:left="420" w:hanging="420"/>
      </w:pPr>
      <w:rPr>
        <w:rFonts w:hint="default"/>
        <w:b/>
        <w:sz w:val="20"/>
        <w:szCs w:val="20"/>
      </w:rPr>
    </w:lvl>
    <w:lvl w:ilvl="1">
      <w:start w:val="1"/>
      <w:numFmt w:val="decimal"/>
      <w:lvlText w:val="%2."/>
      <w:lvlJc w:val="left"/>
      <w:pPr>
        <w:ind w:left="720" w:hanging="72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69A36556"/>
    <w:multiLevelType w:val="multilevel"/>
    <w:tmpl w:val="A866E8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CCD50E3"/>
    <w:multiLevelType w:val="hybridMultilevel"/>
    <w:tmpl w:val="A6D242DC"/>
    <w:lvl w:ilvl="0" w:tplc="04020003">
      <w:start w:val="1"/>
      <w:numFmt w:val="bullet"/>
      <w:lvlText w:val="o"/>
      <w:lvlJc w:val="left"/>
      <w:pPr>
        <w:ind w:left="435" w:hanging="360"/>
      </w:pPr>
      <w:rPr>
        <w:rFonts w:ascii="Courier New" w:hAnsi="Courier New" w:cs="Courier New"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22" w15:restartNumberingAfterBreak="0">
    <w:nsid w:val="72767500"/>
    <w:multiLevelType w:val="hybridMultilevel"/>
    <w:tmpl w:val="C436FA30"/>
    <w:lvl w:ilvl="0" w:tplc="B260BBBC">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60D106D"/>
    <w:multiLevelType w:val="multilevel"/>
    <w:tmpl w:val="6EFC2B34"/>
    <w:lvl w:ilvl="0">
      <w:start w:val="1"/>
      <w:numFmt w:val="decimal"/>
      <w:lvlText w:val="%1."/>
      <w:lvlJc w:val="left"/>
      <w:pPr>
        <w:ind w:left="390" w:hanging="390"/>
      </w:pPr>
      <w:rPr>
        <w:rFonts w:hint="default"/>
        <w:b/>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1440"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7"/>
  </w:num>
  <w:num w:numId="2">
    <w:abstractNumId w:val="0"/>
  </w:num>
  <w:num w:numId="3">
    <w:abstractNumId w:val="23"/>
  </w:num>
  <w:num w:numId="4">
    <w:abstractNumId w:val="8"/>
  </w:num>
  <w:num w:numId="5">
    <w:abstractNumId w:val="14"/>
  </w:num>
  <w:num w:numId="6">
    <w:abstractNumId w:val="11"/>
  </w:num>
  <w:num w:numId="7">
    <w:abstractNumId w:val="25"/>
  </w:num>
  <w:num w:numId="8">
    <w:abstractNumId w:val="9"/>
  </w:num>
  <w:num w:numId="9">
    <w:abstractNumId w:val="19"/>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13"/>
  </w:num>
  <w:num w:numId="14">
    <w:abstractNumId w:val="18"/>
  </w:num>
  <w:num w:numId="15">
    <w:abstractNumId w:val="3"/>
  </w:num>
  <w:num w:numId="16">
    <w:abstractNumId w:val="2"/>
  </w:num>
  <w:num w:numId="17">
    <w:abstractNumId w:val="5"/>
  </w:num>
  <w:num w:numId="18">
    <w:abstractNumId w:val="15"/>
  </w:num>
  <w:num w:numId="19">
    <w:abstractNumId w:val="7"/>
  </w:num>
  <w:num w:numId="20">
    <w:abstractNumId w:val="21"/>
  </w:num>
  <w:num w:numId="21">
    <w:abstractNumId w:val="4"/>
  </w:num>
  <w:num w:numId="22">
    <w:abstractNumId w:val="22"/>
  </w:num>
  <w:num w:numId="23">
    <w:abstractNumId w:val="1"/>
  </w:num>
  <w:num w:numId="24">
    <w:abstractNumId w:val="16"/>
  </w:num>
  <w:num w:numId="25">
    <w:abstractNumId w:val="2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7456"/>
    <w:rsid w:val="00017638"/>
    <w:rsid w:val="000253AD"/>
    <w:rsid w:val="00027DF4"/>
    <w:rsid w:val="00034827"/>
    <w:rsid w:val="000360AB"/>
    <w:rsid w:val="000375F8"/>
    <w:rsid w:val="00053002"/>
    <w:rsid w:val="00054500"/>
    <w:rsid w:val="00057BC9"/>
    <w:rsid w:val="000641B9"/>
    <w:rsid w:val="000744E6"/>
    <w:rsid w:val="000750EB"/>
    <w:rsid w:val="00082F0F"/>
    <w:rsid w:val="000830CD"/>
    <w:rsid w:val="00085145"/>
    <w:rsid w:val="000870C6"/>
    <w:rsid w:val="00091570"/>
    <w:rsid w:val="0009247F"/>
    <w:rsid w:val="000936C2"/>
    <w:rsid w:val="00095033"/>
    <w:rsid w:val="00095BFF"/>
    <w:rsid w:val="000A053F"/>
    <w:rsid w:val="000B0D64"/>
    <w:rsid w:val="000B3385"/>
    <w:rsid w:val="000B45B3"/>
    <w:rsid w:val="000B580A"/>
    <w:rsid w:val="000B6AF5"/>
    <w:rsid w:val="000C3923"/>
    <w:rsid w:val="000D3D46"/>
    <w:rsid w:val="000D659A"/>
    <w:rsid w:val="000D78AD"/>
    <w:rsid w:val="000D7ABF"/>
    <w:rsid w:val="000D7D6F"/>
    <w:rsid w:val="000E1FE4"/>
    <w:rsid w:val="000E24C7"/>
    <w:rsid w:val="000F3810"/>
    <w:rsid w:val="00102AB0"/>
    <w:rsid w:val="00105CBB"/>
    <w:rsid w:val="00106BC6"/>
    <w:rsid w:val="00106D38"/>
    <w:rsid w:val="0010751E"/>
    <w:rsid w:val="00116B37"/>
    <w:rsid w:val="001214C8"/>
    <w:rsid w:val="00121540"/>
    <w:rsid w:val="00127567"/>
    <w:rsid w:val="00132621"/>
    <w:rsid w:val="0013675D"/>
    <w:rsid w:val="00137604"/>
    <w:rsid w:val="001376FF"/>
    <w:rsid w:val="001430B5"/>
    <w:rsid w:val="00151D25"/>
    <w:rsid w:val="001521BF"/>
    <w:rsid w:val="00152B3F"/>
    <w:rsid w:val="0015720F"/>
    <w:rsid w:val="0016297B"/>
    <w:rsid w:val="00171767"/>
    <w:rsid w:val="0017662D"/>
    <w:rsid w:val="001779E2"/>
    <w:rsid w:val="00177AD8"/>
    <w:rsid w:val="00182326"/>
    <w:rsid w:val="00183DD4"/>
    <w:rsid w:val="00191A65"/>
    <w:rsid w:val="0019577A"/>
    <w:rsid w:val="00196433"/>
    <w:rsid w:val="0019673C"/>
    <w:rsid w:val="001A4423"/>
    <w:rsid w:val="001A573F"/>
    <w:rsid w:val="001B141D"/>
    <w:rsid w:val="001B1CA8"/>
    <w:rsid w:val="001B1EBA"/>
    <w:rsid w:val="001B3C6C"/>
    <w:rsid w:val="001C074A"/>
    <w:rsid w:val="001C0B07"/>
    <w:rsid w:val="001C788F"/>
    <w:rsid w:val="001D1733"/>
    <w:rsid w:val="001D2AB0"/>
    <w:rsid w:val="001D6437"/>
    <w:rsid w:val="001D662B"/>
    <w:rsid w:val="001E063F"/>
    <w:rsid w:val="001E13A1"/>
    <w:rsid w:val="001E1A41"/>
    <w:rsid w:val="001E548C"/>
    <w:rsid w:val="001E6019"/>
    <w:rsid w:val="001F0DD5"/>
    <w:rsid w:val="001F229B"/>
    <w:rsid w:val="001F3B2D"/>
    <w:rsid w:val="001F47B0"/>
    <w:rsid w:val="001F4E38"/>
    <w:rsid w:val="001F5310"/>
    <w:rsid w:val="001F54D1"/>
    <w:rsid w:val="001F675E"/>
    <w:rsid w:val="002048D4"/>
    <w:rsid w:val="00206F83"/>
    <w:rsid w:val="0021038A"/>
    <w:rsid w:val="002162F2"/>
    <w:rsid w:val="00217499"/>
    <w:rsid w:val="00223151"/>
    <w:rsid w:val="002253C6"/>
    <w:rsid w:val="00233C08"/>
    <w:rsid w:val="00233CA2"/>
    <w:rsid w:val="00234ABC"/>
    <w:rsid w:val="00235611"/>
    <w:rsid w:val="002369B2"/>
    <w:rsid w:val="0024140E"/>
    <w:rsid w:val="00243CA6"/>
    <w:rsid w:val="00244555"/>
    <w:rsid w:val="00244ED1"/>
    <w:rsid w:val="0024679A"/>
    <w:rsid w:val="002527A0"/>
    <w:rsid w:val="002529B7"/>
    <w:rsid w:val="00253642"/>
    <w:rsid w:val="00253857"/>
    <w:rsid w:val="00253A89"/>
    <w:rsid w:val="0025636F"/>
    <w:rsid w:val="002576E9"/>
    <w:rsid w:val="002578C5"/>
    <w:rsid w:val="00264150"/>
    <w:rsid w:val="0026626B"/>
    <w:rsid w:val="002671AA"/>
    <w:rsid w:val="00272BFE"/>
    <w:rsid w:val="002801C1"/>
    <w:rsid w:val="00282056"/>
    <w:rsid w:val="0028335F"/>
    <w:rsid w:val="0028396E"/>
    <w:rsid w:val="002843B2"/>
    <w:rsid w:val="00286C00"/>
    <w:rsid w:val="002904CF"/>
    <w:rsid w:val="002907B1"/>
    <w:rsid w:val="002920A8"/>
    <w:rsid w:val="00294504"/>
    <w:rsid w:val="002947F0"/>
    <w:rsid w:val="002956E8"/>
    <w:rsid w:val="00296EFE"/>
    <w:rsid w:val="002A205C"/>
    <w:rsid w:val="002A3ECB"/>
    <w:rsid w:val="002A4549"/>
    <w:rsid w:val="002A46C5"/>
    <w:rsid w:val="002A52DC"/>
    <w:rsid w:val="002C49BF"/>
    <w:rsid w:val="002C5E32"/>
    <w:rsid w:val="002C7AE4"/>
    <w:rsid w:val="002D1183"/>
    <w:rsid w:val="002D150A"/>
    <w:rsid w:val="002D49A4"/>
    <w:rsid w:val="002F1A91"/>
    <w:rsid w:val="002F1B18"/>
    <w:rsid w:val="002F1D69"/>
    <w:rsid w:val="002F2651"/>
    <w:rsid w:val="002F4A0D"/>
    <w:rsid w:val="00300234"/>
    <w:rsid w:val="0030258B"/>
    <w:rsid w:val="0030526F"/>
    <w:rsid w:val="00305A29"/>
    <w:rsid w:val="00306F7A"/>
    <w:rsid w:val="00310294"/>
    <w:rsid w:val="00313097"/>
    <w:rsid w:val="00317CE4"/>
    <w:rsid w:val="00320FF1"/>
    <w:rsid w:val="00321BC9"/>
    <w:rsid w:val="0032236B"/>
    <w:rsid w:val="00322520"/>
    <w:rsid w:val="00326424"/>
    <w:rsid w:val="003273E5"/>
    <w:rsid w:val="00330EF9"/>
    <w:rsid w:val="00332C10"/>
    <w:rsid w:val="003336CC"/>
    <w:rsid w:val="003339F0"/>
    <w:rsid w:val="0034172A"/>
    <w:rsid w:val="003434E2"/>
    <w:rsid w:val="0034399F"/>
    <w:rsid w:val="00344097"/>
    <w:rsid w:val="00352559"/>
    <w:rsid w:val="00352FE5"/>
    <w:rsid w:val="00354157"/>
    <w:rsid w:val="00354EE2"/>
    <w:rsid w:val="00363833"/>
    <w:rsid w:val="00365718"/>
    <w:rsid w:val="00371FBB"/>
    <w:rsid w:val="00375F10"/>
    <w:rsid w:val="003765ED"/>
    <w:rsid w:val="00376B83"/>
    <w:rsid w:val="00381A7F"/>
    <w:rsid w:val="00386277"/>
    <w:rsid w:val="00386930"/>
    <w:rsid w:val="00390B44"/>
    <w:rsid w:val="00393D02"/>
    <w:rsid w:val="003943D3"/>
    <w:rsid w:val="003943EA"/>
    <w:rsid w:val="003A18FB"/>
    <w:rsid w:val="003A2074"/>
    <w:rsid w:val="003A2E67"/>
    <w:rsid w:val="003A36E4"/>
    <w:rsid w:val="003A38ED"/>
    <w:rsid w:val="003A3AD0"/>
    <w:rsid w:val="003B345E"/>
    <w:rsid w:val="003B3577"/>
    <w:rsid w:val="003B44C6"/>
    <w:rsid w:val="003B73E3"/>
    <w:rsid w:val="003B76AE"/>
    <w:rsid w:val="003C1D01"/>
    <w:rsid w:val="003C2DAE"/>
    <w:rsid w:val="003C3087"/>
    <w:rsid w:val="003C5CEF"/>
    <w:rsid w:val="003D14EC"/>
    <w:rsid w:val="003D47A6"/>
    <w:rsid w:val="003D7D92"/>
    <w:rsid w:val="003E03DC"/>
    <w:rsid w:val="003E322F"/>
    <w:rsid w:val="003E4CD4"/>
    <w:rsid w:val="003E6745"/>
    <w:rsid w:val="003E7960"/>
    <w:rsid w:val="003F06CA"/>
    <w:rsid w:val="003F075F"/>
    <w:rsid w:val="003F0B53"/>
    <w:rsid w:val="003F287A"/>
    <w:rsid w:val="003F3125"/>
    <w:rsid w:val="003F32FD"/>
    <w:rsid w:val="003F449E"/>
    <w:rsid w:val="003F66E6"/>
    <w:rsid w:val="003F7E9B"/>
    <w:rsid w:val="00402542"/>
    <w:rsid w:val="00402EA3"/>
    <w:rsid w:val="00404BED"/>
    <w:rsid w:val="00405190"/>
    <w:rsid w:val="00406180"/>
    <w:rsid w:val="004104F1"/>
    <w:rsid w:val="00412CF2"/>
    <w:rsid w:val="004136CF"/>
    <w:rsid w:val="0041660D"/>
    <w:rsid w:val="00417094"/>
    <w:rsid w:val="0042251E"/>
    <w:rsid w:val="00423D2F"/>
    <w:rsid w:val="00425957"/>
    <w:rsid w:val="0043344D"/>
    <w:rsid w:val="00440A64"/>
    <w:rsid w:val="00441E63"/>
    <w:rsid w:val="00443F27"/>
    <w:rsid w:val="00450FBD"/>
    <w:rsid w:val="00454369"/>
    <w:rsid w:val="00460C6D"/>
    <w:rsid w:val="00463345"/>
    <w:rsid w:val="00465607"/>
    <w:rsid w:val="00470CB4"/>
    <w:rsid w:val="00471326"/>
    <w:rsid w:val="00474273"/>
    <w:rsid w:val="00476C5F"/>
    <w:rsid w:val="00480109"/>
    <w:rsid w:val="00481050"/>
    <w:rsid w:val="00482BBF"/>
    <w:rsid w:val="00483078"/>
    <w:rsid w:val="00484636"/>
    <w:rsid w:val="004856AC"/>
    <w:rsid w:val="004949DB"/>
    <w:rsid w:val="004A2719"/>
    <w:rsid w:val="004A5CC0"/>
    <w:rsid w:val="004A7630"/>
    <w:rsid w:val="004B001E"/>
    <w:rsid w:val="004B01B0"/>
    <w:rsid w:val="004B0FA6"/>
    <w:rsid w:val="004B3C03"/>
    <w:rsid w:val="004C0A7A"/>
    <w:rsid w:val="004C1397"/>
    <w:rsid w:val="004C20F7"/>
    <w:rsid w:val="004C2CA4"/>
    <w:rsid w:val="004C4CF4"/>
    <w:rsid w:val="004D0606"/>
    <w:rsid w:val="004D3B75"/>
    <w:rsid w:val="004D3BCF"/>
    <w:rsid w:val="004D73B6"/>
    <w:rsid w:val="004E0B3B"/>
    <w:rsid w:val="004E179F"/>
    <w:rsid w:val="004E2C63"/>
    <w:rsid w:val="004F1385"/>
    <w:rsid w:val="004F760F"/>
    <w:rsid w:val="00500FF8"/>
    <w:rsid w:val="00504DBB"/>
    <w:rsid w:val="00505DE5"/>
    <w:rsid w:val="0050697B"/>
    <w:rsid w:val="00507062"/>
    <w:rsid w:val="00507940"/>
    <w:rsid w:val="00511B91"/>
    <w:rsid w:val="0052073A"/>
    <w:rsid w:val="00520845"/>
    <w:rsid w:val="00522693"/>
    <w:rsid w:val="005236A7"/>
    <w:rsid w:val="00524839"/>
    <w:rsid w:val="005259D5"/>
    <w:rsid w:val="00527601"/>
    <w:rsid w:val="0053097D"/>
    <w:rsid w:val="005344F6"/>
    <w:rsid w:val="00536063"/>
    <w:rsid w:val="00544B3E"/>
    <w:rsid w:val="0054535D"/>
    <w:rsid w:val="00545DDB"/>
    <w:rsid w:val="005501A7"/>
    <w:rsid w:val="005547B7"/>
    <w:rsid w:val="00556772"/>
    <w:rsid w:val="00557044"/>
    <w:rsid w:val="00564275"/>
    <w:rsid w:val="00566015"/>
    <w:rsid w:val="00567CD6"/>
    <w:rsid w:val="005703F1"/>
    <w:rsid w:val="005712B5"/>
    <w:rsid w:val="0057717C"/>
    <w:rsid w:val="00577D64"/>
    <w:rsid w:val="005866EC"/>
    <w:rsid w:val="00591586"/>
    <w:rsid w:val="005931E1"/>
    <w:rsid w:val="00595C33"/>
    <w:rsid w:val="005A0FBD"/>
    <w:rsid w:val="005A12A4"/>
    <w:rsid w:val="005A18B6"/>
    <w:rsid w:val="005A4E02"/>
    <w:rsid w:val="005B1805"/>
    <w:rsid w:val="005B191B"/>
    <w:rsid w:val="005B2C3D"/>
    <w:rsid w:val="005B3EB6"/>
    <w:rsid w:val="005C2108"/>
    <w:rsid w:val="005C70EA"/>
    <w:rsid w:val="005D17C9"/>
    <w:rsid w:val="005D3F46"/>
    <w:rsid w:val="005E1CA0"/>
    <w:rsid w:val="005E45FA"/>
    <w:rsid w:val="005E7D61"/>
    <w:rsid w:val="005F38E7"/>
    <w:rsid w:val="00600AED"/>
    <w:rsid w:val="00602339"/>
    <w:rsid w:val="00603391"/>
    <w:rsid w:val="0060684E"/>
    <w:rsid w:val="006137CB"/>
    <w:rsid w:val="00614AF0"/>
    <w:rsid w:val="00617FCA"/>
    <w:rsid w:val="006208E2"/>
    <w:rsid w:val="00621DD3"/>
    <w:rsid w:val="006227DD"/>
    <w:rsid w:val="00625768"/>
    <w:rsid w:val="006265BE"/>
    <w:rsid w:val="00631E00"/>
    <w:rsid w:val="00634870"/>
    <w:rsid w:val="00636867"/>
    <w:rsid w:val="006426EC"/>
    <w:rsid w:val="00642C4D"/>
    <w:rsid w:val="00643D45"/>
    <w:rsid w:val="00644AC2"/>
    <w:rsid w:val="00645886"/>
    <w:rsid w:val="00645B00"/>
    <w:rsid w:val="00647887"/>
    <w:rsid w:val="00655177"/>
    <w:rsid w:val="0066066D"/>
    <w:rsid w:val="00661302"/>
    <w:rsid w:val="00667B05"/>
    <w:rsid w:val="00672241"/>
    <w:rsid w:val="00675BFC"/>
    <w:rsid w:val="0067773B"/>
    <w:rsid w:val="00683EC2"/>
    <w:rsid w:val="00685C7B"/>
    <w:rsid w:val="0069046C"/>
    <w:rsid w:val="006922F9"/>
    <w:rsid w:val="00694D68"/>
    <w:rsid w:val="00696C41"/>
    <w:rsid w:val="006A02D1"/>
    <w:rsid w:val="006A08E0"/>
    <w:rsid w:val="006A296C"/>
    <w:rsid w:val="006B35D5"/>
    <w:rsid w:val="006B4CE0"/>
    <w:rsid w:val="006B5D9D"/>
    <w:rsid w:val="006C0C48"/>
    <w:rsid w:val="006C6245"/>
    <w:rsid w:val="006D4144"/>
    <w:rsid w:val="006D46BC"/>
    <w:rsid w:val="006E42D8"/>
    <w:rsid w:val="006E4411"/>
    <w:rsid w:val="006E4592"/>
    <w:rsid w:val="006F30F7"/>
    <w:rsid w:val="006F519B"/>
    <w:rsid w:val="006F6173"/>
    <w:rsid w:val="006F6F8F"/>
    <w:rsid w:val="00700E5D"/>
    <w:rsid w:val="00704F33"/>
    <w:rsid w:val="00712127"/>
    <w:rsid w:val="007141FB"/>
    <w:rsid w:val="007232E9"/>
    <w:rsid w:val="00723BF7"/>
    <w:rsid w:val="00725D45"/>
    <w:rsid w:val="0073163C"/>
    <w:rsid w:val="007321D6"/>
    <w:rsid w:val="00733BC1"/>
    <w:rsid w:val="007363A7"/>
    <w:rsid w:val="00737444"/>
    <w:rsid w:val="00737E07"/>
    <w:rsid w:val="007428ED"/>
    <w:rsid w:val="00743D4D"/>
    <w:rsid w:val="00751CA2"/>
    <w:rsid w:val="007527EC"/>
    <w:rsid w:val="00753901"/>
    <w:rsid w:val="00753BF0"/>
    <w:rsid w:val="00754B05"/>
    <w:rsid w:val="007568A7"/>
    <w:rsid w:val="00756F35"/>
    <w:rsid w:val="00760345"/>
    <w:rsid w:val="007603D4"/>
    <w:rsid w:val="00762740"/>
    <w:rsid w:val="00767986"/>
    <w:rsid w:val="00767B92"/>
    <w:rsid w:val="00772295"/>
    <w:rsid w:val="00775AB8"/>
    <w:rsid w:val="0078194E"/>
    <w:rsid w:val="00787CE1"/>
    <w:rsid w:val="007902A3"/>
    <w:rsid w:val="007902F9"/>
    <w:rsid w:val="007914C6"/>
    <w:rsid w:val="00792528"/>
    <w:rsid w:val="0079317B"/>
    <w:rsid w:val="00794E60"/>
    <w:rsid w:val="00796C45"/>
    <w:rsid w:val="00796F61"/>
    <w:rsid w:val="00797B78"/>
    <w:rsid w:val="007A0162"/>
    <w:rsid w:val="007A3135"/>
    <w:rsid w:val="007A7346"/>
    <w:rsid w:val="007B4F86"/>
    <w:rsid w:val="007B529C"/>
    <w:rsid w:val="007B59EE"/>
    <w:rsid w:val="007B5B87"/>
    <w:rsid w:val="007B64DC"/>
    <w:rsid w:val="007B66F3"/>
    <w:rsid w:val="007B6C9B"/>
    <w:rsid w:val="007C0DBD"/>
    <w:rsid w:val="007C328D"/>
    <w:rsid w:val="007C5B17"/>
    <w:rsid w:val="007C650F"/>
    <w:rsid w:val="007C6C43"/>
    <w:rsid w:val="007E0982"/>
    <w:rsid w:val="007E4E2B"/>
    <w:rsid w:val="007E7D55"/>
    <w:rsid w:val="007F0856"/>
    <w:rsid w:val="007F1A58"/>
    <w:rsid w:val="007F5B81"/>
    <w:rsid w:val="00810015"/>
    <w:rsid w:val="008155DD"/>
    <w:rsid w:val="0082091F"/>
    <w:rsid w:val="0082093E"/>
    <w:rsid w:val="00823851"/>
    <w:rsid w:val="00823ABA"/>
    <w:rsid w:val="00823B59"/>
    <w:rsid w:val="008256CD"/>
    <w:rsid w:val="00825F42"/>
    <w:rsid w:val="008279D8"/>
    <w:rsid w:val="00833882"/>
    <w:rsid w:val="00834516"/>
    <w:rsid w:val="0083787B"/>
    <w:rsid w:val="00840A00"/>
    <w:rsid w:val="00843F1B"/>
    <w:rsid w:val="008449BC"/>
    <w:rsid w:val="008468F2"/>
    <w:rsid w:val="00852E97"/>
    <w:rsid w:val="00853FDD"/>
    <w:rsid w:val="00855C83"/>
    <w:rsid w:val="00862775"/>
    <w:rsid w:val="008640AE"/>
    <w:rsid w:val="00873422"/>
    <w:rsid w:val="00873D07"/>
    <w:rsid w:val="008743CF"/>
    <w:rsid w:val="00874DC4"/>
    <w:rsid w:val="00876FDD"/>
    <w:rsid w:val="008879CB"/>
    <w:rsid w:val="00890B2F"/>
    <w:rsid w:val="00891780"/>
    <w:rsid w:val="008A25E3"/>
    <w:rsid w:val="008A67C0"/>
    <w:rsid w:val="008B6DEF"/>
    <w:rsid w:val="008C4EFB"/>
    <w:rsid w:val="008C6BB3"/>
    <w:rsid w:val="008D5FDE"/>
    <w:rsid w:val="008D63AD"/>
    <w:rsid w:val="008D7807"/>
    <w:rsid w:val="008D7928"/>
    <w:rsid w:val="008E0EC0"/>
    <w:rsid w:val="008E1EF4"/>
    <w:rsid w:val="008E28CD"/>
    <w:rsid w:val="008E6FCE"/>
    <w:rsid w:val="008F342E"/>
    <w:rsid w:val="008F5199"/>
    <w:rsid w:val="008F5495"/>
    <w:rsid w:val="00900312"/>
    <w:rsid w:val="00902C52"/>
    <w:rsid w:val="009048D0"/>
    <w:rsid w:val="0090677C"/>
    <w:rsid w:val="00910AB4"/>
    <w:rsid w:val="0091305B"/>
    <w:rsid w:val="009226C0"/>
    <w:rsid w:val="00923B6C"/>
    <w:rsid w:val="009269FA"/>
    <w:rsid w:val="0094247C"/>
    <w:rsid w:val="00942605"/>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77E2F"/>
    <w:rsid w:val="00981A2E"/>
    <w:rsid w:val="0098256C"/>
    <w:rsid w:val="00983B4C"/>
    <w:rsid w:val="0098611A"/>
    <w:rsid w:val="00986581"/>
    <w:rsid w:val="00991157"/>
    <w:rsid w:val="009911D7"/>
    <w:rsid w:val="00992A28"/>
    <w:rsid w:val="0099449C"/>
    <w:rsid w:val="009A3EA2"/>
    <w:rsid w:val="009A4D31"/>
    <w:rsid w:val="009B2CC1"/>
    <w:rsid w:val="009B320D"/>
    <w:rsid w:val="009B4272"/>
    <w:rsid w:val="009C257F"/>
    <w:rsid w:val="009C6AF1"/>
    <w:rsid w:val="009D038F"/>
    <w:rsid w:val="009D0CBF"/>
    <w:rsid w:val="009D16E8"/>
    <w:rsid w:val="009D1E8D"/>
    <w:rsid w:val="009D7B54"/>
    <w:rsid w:val="009D7BA1"/>
    <w:rsid w:val="009F3D2C"/>
    <w:rsid w:val="009F492A"/>
    <w:rsid w:val="00A03E58"/>
    <w:rsid w:val="00A04722"/>
    <w:rsid w:val="00A065D2"/>
    <w:rsid w:val="00A12A58"/>
    <w:rsid w:val="00A15515"/>
    <w:rsid w:val="00A31A13"/>
    <w:rsid w:val="00A3234F"/>
    <w:rsid w:val="00A36E5F"/>
    <w:rsid w:val="00A40F90"/>
    <w:rsid w:val="00A41254"/>
    <w:rsid w:val="00A43DAA"/>
    <w:rsid w:val="00A44A3C"/>
    <w:rsid w:val="00A46BE9"/>
    <w:rsid w:val="00A518FF"/>
    <w:rsid w:val="00A52929"/>
    <w:rsid w:val="00A562F0"/>
    <w:rsid w:val="00A6159B"/>
    <w:rsid w:val="00A65491"/>
    <w:rsid w:val="00A65F3D"/>
    <w:rsid w:val="00A673CC"/>
    <w:rsid w:val="00A721C2"/>
    <w:rsid w:val="00A7274B"/>
    <w:rsid w:val="00A76804"/>
    <w:rsid w:val="00A81597"/>
    <w:rsid w:val="00A82CC8"/>
    <w:rsid w:val="00A8488B"/>
    <w:rsid w:val="00A953E5"/>
    <w:rsid w:val="00A967E5"/>
    <w:rsid w:val="00AA08FC"/>
    <w:rsid w:val="00AA0F90"/>
    <w:rsid w:val="00AA5595"/>
    <w:rsid w:val="00AA5895"/>
    <w:rsid w:val="00AB12AA"/>
    <w:rsid w:val="00AB4A7F"/>
    <w:rsid w:val="00AB6295"/>
    <w:rsid w:val="00AC16AB"/>
    <w:rsid w:val="00AC201F"/>
    <w:rsid w:val="00AC726E"/>
    <w:rsid w:val="00AD0AB9"/>
    <w:rsid w:val="00AD4E62"/>
    <w:rsid w:val="00AE2EC9"/>
    <w:rsid w:val="00AE6718"/>
    <w:rsid w:val="00AE7274"/>
    <w:rsid w:val="00AF1A2C"/>
    <w:rsid w:val="00AF302D"/>
    <w:rsid w:val="00AF379A"/>
    <w:rsid w:val="00AF38DB"/>
    <w:rsid w:val="00B02C26"/>
    <w:rsid w:val="00B037DC"/>
    <w:rsid w:val="00B05BF8"/>
    <w:rsid w:val="00B20786"/>
    <w:rsid w:val="00B212F2"/>
    <w:rsid w:val="00B21C03"/>
    <w:rsid w:val="00B23254"/>
    <w:rsid w:val="00B23935"/>
    <w:rsid w:val="00B2597F"/>
    <w:rsid w:val="00B26E5A"/>
    <w:rsid w:val="00B3019D"/>
    <w:rsid w:val="00B3054F"/>
    <w:rsid w:val="00B32020"/>
    <w:rsid w:val="00B34D1C"/>
    <w:rsid w:val="00B422CE"/>
    <w:rsid w:val="00B452E1"/>
    <w:rsid w:val="00B45660"/>
    <w:rsid w:val="00B46825"/>
    <w:rsid w:val="00B50562"/>
    <w:rsid w:val="00B50609"/>
    <w:rsid w:val="00B51BE7"/>
    <w:rsid w:val="00B605E1"/>
    <w:rsid w:val="00B6308F"/>
    <w:rsid w:val="00B638DE"/>
    <w:rsid w:val="00B67141"/>
    <w:rsid w:val="00B7479E"/>
    <w:rsid w:val="00B805A2"/>
    <w:rsid w:val="00B817C8"/>
    <w:rsid w:val="00B83380"/>
    <w:rsid w:val="00B83562"/>
    <w:rsid w:val="00B83994"/>
    <w:rsid w:val="00B867BE"/>
    <w:rsid w:val="00B91233"/>
    <w:rsid w:val="00B91477"/>
    <w:rsid w:val="00B929DE"/>
    <w:rsid w:val="00B95077"/>
    <w:rsid w:val="00B95E65"/>
    <w:rsid w:val="00BA46BF"/>
    <w:rsid w:val="00BA4CF0"/>
    <w:rsid w:val="00BA5CBD"/>
    <w:rsid w:val="00BB58E7"/>
    <w:rsid w:val="00BC677D"/>
    <w:rsid w:val="00BD2ECF"/>
    <w:rsid w:val="00BD526F"/>
    <w:rsid w:val="00BD5D1A"/>
    <w:rsid w:val="00BE1878"/>
    <w:rsid w:val="00BE1B8C"/>
    <w:rsid w:val="00BE23F9"/>
    <w:rsid w:val="00BE4F49"/>
    <w:rsid w:val="00BF0077"/>
    <w:rsid w:val="00BF4AF2"/>
    <w:rsid w:val="00BF65F3"/>
    <w:rsid w:val="00BF6C70"/>
    <w:rsid w:val="00C06EE4"/>
    <w:rsid w:val="00C14245"/>
    <w:rsid w:val="00C1434E"/>
    <w:rsid w:val="00C14885"/>
    <w:rsid w:val="00C15CBA"/>
    <w:rsid w:val="00C174A4"/>
    <w:rsid w:val="00C20658"/>
    <w:rsid w:val="00C254FA"/>
    <w:rsid w:val="00C258F0"/>
    <w:rsid w:val="00C27200"/>
    <w:rsid w:val="00C27D4F"/>
    <w:rsid w:val="00C33BFE"/>
    <w:rsid w:val="00C3581D"/>
    <w:rsid w:val="00C3615F"/>
    <w:rsid w:val="00C37203"/>
    <w:rsid w:val="00C416CB"/>
    <w:rsid w:val="00C50741"/>
    <w:rsid w:val="00C579C1"/>
    <w:rsid w:val="00C57E3A"/>
    <w:rsid w:val="00C60F90"/>
    <w:rsid w:val="00C6297B"/>
    <w:rsid w:val="00C646EF"/>
    <w:rsid w:val="00C6497A"/>
    <w:rsid w:val="00C65E9C"/>
    <w:rsid w:val="00C663D7"/>
    <w:rsid w:val="00C73248"/>
    <w:rsid w:val="00C77248"/>
    <w:rsid w:val="00C8285D"/>
    <w:rsid w:val="00C85213"/>
    <w:rsid w:val="00C861F0"/>
    <w:rsid w:val="00C8708B"/>
    <w:rsid w:val="00C872F1"/>
    <w:rsid w:val="00C87707"/>
    <w:rsid w:val="00C95549"/>
    <w:rsid w:val="00C95A73"/>
    <w:rsid w:val="00CA1920"/>
    <w:rsid w:val="00CB1E44"/>
    <w:rsid w:val="00CB3D4C"/>
    <w:rsid w:val="00CB41D9"/>
    <w:rsid w:val="00CB7078"/>
    <w:rsid w:val="00CB7743"/>
    <w:rsid w:val="00CC443E"/>
    <w:rsid w:val="00CC53A6"/>
    <w:rsid w:val="00CC5E7D"/>
    <w:rsid w:val="00CC6872"/>
    <w:rsid w:val="00CD470F"/>
    <w:rsid w:val="00CD7ACA"/>
    <w:rsid w:val="00CE4821"/>
    <w:rsid w:val="00CE6040"/>
    <w:rsid w:val="00CF40CE"/>
    <w:rsid w:val="00CF440E"/>
    <w:rsid w:val="00CF552F"/>
    <w:rsid w:val="00CF78F6"/>
    <w:rsid w:val="00CF7A84"/>
    <w:rsid w:val="00D00F98"/>
    <w:rsid w:val="00D0280B"/>
    <w:rsid w:val="00D02BFE"/>
    <w:rsid w:val="00D04FAD"/>
    <w:rsid w:val="00D068D8"/>
    <w:rsid w:val="00D117EC"/>
    <w:rsid w:val="00D12649"/>
    <w:rsid w:val="00D1442F"/>
    <w:rsid w:val="00D16602"/>
    <w:rsid w:val="00D17E8C"/>
    <w:rsid w:val="00D225F9"/>
    <w:rsid w:val="00D25538"/>
    <w:rsid w:val="00D255DD"/>
    <w:rsid w:val="00D2642B"/>
    <w:rsid w:val="00D278EE"/>
    <w:rsid w:val="00D34707"/>
    <w:rsid w:val="00D34F11"/>
    <w:rsid w:val="00D36C8F"/>
    <w:rsid w:val="00D407E5"/>
    <w:rsid w:val="00D43D0C"/>
    <w:rsid w:val="00D46A7C"/>
    <w:rsid w:val="00D56E07"/>
    <w:rsid w:val="00D6131C"/>
    <w:rsid w:val="00D62338"/>
    <w:rsid w:val="00D628C8"/>
    <w:rsid w:val="00D65086"/>
    <w:rsid w:val="00D675F3"/>
    <w:rsid w:val="00D72A72"/>
    <w:rsid w:val="00D80207"/>
    <w:rsid w:val="00D826EA"/>
    <w:rsid w:val="00D82A52"/>
    <w:rsid w:val="00D8301B"/>
    <w:rsid w:val="00D8598B"/>
    <w:rsid w:val="00D9160E"/>
    <w:rsid w:val="00D9313D"/>
    <w:rsid w:val="00D933E0"/>
    <w:rsid w:val="00D9343E"/>
    <w:rsid w:val="00D93D93"/>
    <w:rsid w:val="00D9407F"/>
    <w:rsid w:val="00D95EA7"/>
    <w:rsid w:val="00DA0487"/>
    <w:rsid w:val="00DA06CF"/>
    <w:rsid w:val="00DA13E6"/>
    <w:rsid w:val="00DA5C08"/>
    <w:rsid w:val="00DA6408"/>
    <w:rsid w:val="00DB3EBC"/>
    <w:rsid w:val="00DB4E80"/>
    <w:rsid w:val="00DB4E90"/>
    <w:rsid w:val="00DB5A22"/>
    <w:rsid w:val="00DB7E01"/>
    <w:rsid w:val="00DC0172"/>
    <w:rsid w:val="00DC1B2C"/>
    <w:rsid w:val="00DC4A12"/>
    <w:rsid w:val="00DD7C26"/>
    <w:rsid w:val="00DE36D1"/>
    <w:rsid w:val="00DE42D6"/>
    <w:rsid w:val="00DF286F"/>
    <w:rsid w:val="00DF3529"/>
    <w:rsid w:val="00DF46CC"/>
    <w:rsid w:val="00DF5100"/>
    <w:rsid w:val="00E007AC"/>
    <w:rsid w:val="00E035CE"/>
    <w:rsid w:val="00E039CA"/>
    <w:rsid w:val="00E05B92"/>
    <w:rsid w:val="00E065CD"/>
    <w:rsid w:val="00E13ED7"/>
    <w:rsid w:val="00E21653"/>
    <w:rsid w:val="00E21AA9"/>
    <w:rsid w:val="00E228D3"/>
    <w:rsid w:val="00E2455A"/>
    <w:rsid w:val="00E24778"/>
    <w:rsid w:val="00E2537A"/>
    <w:rsid w:val="00E31514"/>
    <w:rsid w:val="00E340AD"/>
    <w:rsid w:val="00E42D6B"/>
    <w:rsid w:val="00E46CB4"/>
    <w:rsid w:val="00E50F15"/>
    <w:rsid w:val="00E521C8"/>
    <w:rsid w:val="00E5231F"/>
    <w:rsid w:val="00E5411D"/>
    <w:rsid w:val="00E543E8"/>
    <w:rsid w:val="00E54491"/>
    <w:rsid w:val="00E5509D"/>
    <w:rsid w:val="00E561E7"/>
    <w:rsid w:val="00E60132"/>
    <w:rsid w:val="00E6256C"/>
    <w:rsid w:val="00E70856"/>
    <w:rsid w:val="00E70BFA"/>
    <w:rsid w:val="00E747ED"/>
    <w:rsid w:val="00E74ED6"/>
    <w:rsid w:val="00E81C68"/>
    <w:rsid w:val="00E90CD5"/>
    <w:rsid w:val="00E94EDA"/>
    <w:rsid w:val="00E96FE4"/>
    <w:rsid w:val="00EA0D53"/>
    <w:rsid w:val="00EA106B"/>
    <w:rsid w:val="00EA1D3B"/>
    <w:rsid w:val="00EA3DF6"/>
    <w:rsid w:val="00EA3E33"/>
    <w:rsid w:val="00EA77CF"/>
    <w:rsid w:val="00EA7F1C"/>
    <w:rsid w:val="00EB5AC8"/>
    <w:rsid w:val="00EB5C30"/>
    <w:rsid w:val="00EB7AA3"/>
    <w:rsid w:val="00EC1BFF"/>
    <w:rsid w:val="00EC50BE"/>
    <w:rsid w:val="00EC6E2E"/>
    <w:rsid w:val="00ED288A"/>
    <w:rsid w:val="00ED3337"/>
    <w:rsid w:val="00ED3B36"/>
    <w:rsid w:val="00ED500D"/>
    <w:rsid w:val="00ED5521"/>
    <w:rsid w:val="00EE2769"/>
    <w:rsid w:val="00EE3570"/>
    <w:rsid w:val="00EE7192"/>
    <w:rsid w:val="00EE7FC9"/>
    <w:rsid w:val="00EF345E"/>
    <w:rsid w:val="00EF5DB0"/>
    <w:rsid w:val="00F076F8"/>
    <w:rsid w:val="00F14313"/>
    <w:rsid w:val="00F16F6A"/>
    <w:rsid w:val="00F21E41"/>
    <w:rsid w:val="00F237F2"/>
    <w:rsid w:val="00F26579"/>
    <w:rsid w:val="00F2684C"/>
    <w:rsid w:val="00F302E2"/>
    <w:rsid w:val="00F32A9E"/>
    <w:rsid w:val="00F32E1E"/>
    <w:rsid w:val="00F33671"/>
    <w:rsid w:val="00F35B2B"/>
    <w:rsid w:val="00F40ECB"/>
    <w:rsid w:val="00F4186E"/>
    <w:rsid w:val="00F429A1"/>
    <w:rsid w:val="00F4793E"/>
    <w:rsid w:val="00F56C5F"/>
    <w:rsid w:val="00F577B6"/>
    <w:rsid w:val="00F57A44"/>
    <w:rsid w:val="00F61B56"/>
    <w:rsid w:val="00F6222B"/>
    <w:rsid w:val="00F67F4E"/>
    <w:rsid w:val="00F70776"/>
    <w:rsid w:val="00F72AB6"/>
    <w:rsid w:val="00F74867"/>
    <w:rsid w:val="00F75403"/>
    <w:rsid w:val="00F77EBA"/>
    <w:rsid w:val="00F8392C"/>
    <w:rsid w:val="00F83BF8"/>
    <w:rsid w:val="00F96AA7"/>
    <w:rsid w:val="00F97A72"/>
    <w:rsid w:val="00FA0572"/>
    <w:rsid w:val="00FA3223"/>
    <w:rsid w:val="00FA6A67"/>
    <w:rsid w:val="00FB17AF"/>
    <w:rsid w:val="00FB3158"/>
    <w:rsid w:val="00FB677C"/>
    <w:rsid w:val="00FC13AB"/>
    <w:rsid w:val="00FC3985"/>
    <w:rsid w:val="00FC3B22"/>
    <w:rsid w:val="00FC5DC3"/>
    <w:rsid w:val="00FC7E31"/>
    <w:rsid w:val="00FD0F75"/>
    <w:rsid w:val="00FD10DC"/>
    <w:rsid w:val="00FD1A49"/>
    <w:rsid w:val="00FD3D96"/>
    <w:rsid w:val="00FD6733"/>
    <w:rsid w:val="00FD7699"/>
    <w:rsid w:val="00FE3EDB"/>
    <w:rsid w:val="00FE68D9"/>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8CCE303"/>
  <w15:docId w15:val="{AAD99EF0-E58F-4638-9357-9DB1A03D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qFormat/>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character" w:styleId="SubtleEmphasis">
    <w:name w:val="Subtle Emphasis"/>
    <w:uiPriority w:val="19"/>
    <w:qFormat/>
    <w:rsid w:val="003D7D92"/>
    <w:rPr>
      <w:i/>
      <w:iCs/>
      <w:color w:val="808080"/>
    </w:rPr>
  </w:style>
  <w:style w:type="numbering" w:customStyle="1" w:styleId="NoList111">
    <w:name w:val="No List111"/>
    <w:next w:val="NoList"/>
    <w:uiPriority w:val="99"/>
    <w:semiHidden/>
    <w:unhideWhenUsed/>
    <w:rsid w:val="00DB3EBC"/>
  </w:style>
  <w:style w:type="numbering" w:customStyle="1" w:styleId="NoList5">
    <w:name w:val="No List5"/>
    <w:next w:val="NoList"/>
    <w:uiPriority w:val="99"/>
    <w:semiHidden/>
    <w:unhideWhenUsed/>
    <w:rsid w:val="00DB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40424757">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 w:id="21402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48673-MR-168 Документация Застраховки Трудова злополука и групова рискова застраховка Живот</DocTitle>
    <DocDescription xmlns="b1f3b5ea-2115-432e-8ddc-6d5e77145f65" xsi:nil="true"/>
    <DocExpirationDate xmlns="b1f3b5ea-2115-432e-8ddc-6d5e77145f65" xsi:nil="true"/>
    <IsFromAccountant xmlns="b1f3b5ea-2115-432e-8ddc-6d5e77145f65">false</IsFromAccountant>
    <PublicOrder xmlns="b1f3b5ea-2115-432e-8ddc-6d5e77145f65">1609</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669FB0C-DA22-4284-92A1-C06AA5CE0340}"/>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3CA8369F-0F8D-442E-B158-C9ECAE1F8B46}"/>
</file>

<file path=docProps/app.xml><?xml version="1.0" encoding="utf-8"?>
<Properties xmlns="http://schemas.openxmlformats.org/officeDocument/2006/extended-properties" xmlns:vt="http://schemas.openxmlformats.org/officeDocument/2006/docPropsVTypes">
  <Template>Normal.dotm</Template>
  <TotalTime>1050</TotalTime>
  <Pages>33</Pages>
  <Words>10406</Words>
  <Characters>59317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Tosheva, Mila</cp:lastModifiedBy>
  <cp:revision>221</cp:revision>
  <cp:lastPrinted>2019-05-14T10:53:00Z</cp:lastPrinted>
  <dcterms:created xsi:type="dcterms:W3CDTF">2019-04-04T12:34:00Z</dcterms:created>
  <dcterms:modified xsi:type="dcterms:W3CDTF">2019-05-17T11:24:00Z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